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5C4" w:rsidRDefault="00CA45C4" w:rsidP="00CA45C4">
      <w:pPr>
        <w:rPr>
          <w:rFonts w:cs="Arial"/>
          <w:sz w:val="32"/>
          <w:szCs w:val="32"/>
        </w:rPr>
      </w:pPr>
      <w:r>
        <w:rPr>
          <w:noProof/>
        </w:rPr>
        <mc:AlternateContent>
          <mc:Choice Requires="wps">
            <w:drawing>
              <wp:anchor distT="0" distB="0" distL="114300" distR="114300" simplePos="0" relativeHeight="251662336" behindDoc="0" locked="0" layoutInCell="1" allowOverlap="1" wp14:anchorId="01B470C6" wp14:editId="0257170D">
                <wp:simplePos x="0" y="0"/>
                <wp:positionH relativeFrom="column">
                  <wp:posOffset>4147185</wp:posOffset>
                </wp:positionH>
                <wp:positionV relativeFrom="paragraph">
                  <wp:posOffset>614680</wp:posOffset>
                </wp:positionV>
                <wp:extent cx="2620010" cy="617220"/>
                <wp:effectExtent l="0" t="0" r="889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4FC" w:rsidRPr="00CA45C4" w:rsidRDefault="00E114FC" w:rsidP="00CA45C4">
                            <w:pPr>
                              <w:rPr>
                                <w:b/>
                                <w:i/>
                                <w:color w:val="4F81BD" w:themeColor="accent1"/>
                                <w:sz w:val="2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12" o:spid="_x0000_s1026" type="#_x0000_t202" style="position:absolute;margin-left:326.55pt;margin-top:48.4pt;width:206.3pt;height:48.6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sjXhwIAABYFAAAOAAAAZHJzL2Uyb0RvYy54bWysVNuO2yAQfa/Uf0C8Z32Rc7G1zqq7W1eV&#10;thdp25e+EcAxKgYKJPa26r93wEk23bZSVdUPGJjhMDPnDJdXYy/RnlsntKpxdpFixBXVTKhtjT9+&#10;aGYrjJwnihGpFa/xA3f4av382eVgKp7rTkvGLQIQ5arB1Ljz3lRJ4mjHe+IutOEKjK22PfGwtNuE&#10;WTIAei+TPE0XyaAtM1ZT7hzs3k5GvI74bcupf9e2jnskawyx+TjaOG7CmKwvSbW1xHSCHsIg/xBF&#10;T4SCS09Qt8QTtLPiF6heUKudbv0F1X2i21ZQHnOAbLL0STb3HTE85gLFceZUJvf/YOnb/XuLBAPu&#10;cowU6YGjT8AUYhx5PnqOYB+KNBhXge+9AW8/XusRDsSEnbnT9LNDSt90RG35C2v10HHCIMgsnEzO&#10;jk44LoBshjeawWVk53UEGlvbhwpCTRCgA1kPJ4IgEERhM18A5xmYKNgW2TLPI4MJqY6njXX+Fdc9&#10;CpMaWxBARCf7O+dDNKQ6uoTLnJaCNULKuLDbzY20aE9ALE38YgJP3KQKzkqHYxPitANBwh3BFsKN&#10;5H8rs7xIr/Ny1ixWy1nRFPNZuUxXszQrr8tFWpTFbfM9BJgVVScY4+pOQPGnfoDNvyP60BKThKIU&#10;0VDjcp7PJ4r+mGQav98l2QsPfSlFX+PVyYlUgdiXikHapPJEyGme/Bx+rDLU4PiPVYkyCMxPGvDj&#10;ZgSUoI2NZg8gCKuBL6AWHhOYdNp+xWiAxqyx+7IjlmMkXysQVZkVRejkuCjmS5AAsueWzbmFKApQ&#10;NfYYTdMbP3X/zlix7eCmo4xfgBAbETXyGNVBvtB8MZnDQxG6+3wdvR6fs/UPAAAA//8DAFBLAwQU&#10;AAYACAAAACEA4F7MKt8AAAALAQAADwAAAGRycy9kb3ducmV2LnhtbEyPwU7DMAyG70i8Q2QkbiwZ&#10;0MJK02li4sIBiYEEx6xJm4rEqZKsK2+Pd2I3W/70+/vr9ewdm0xMQ0AJy4UAZrANesBewufHy80j&#10;sJQVauUCGgm/JsG6ubyoVaXDEd/NtMs9oxBMlZJgcx4rzlNrjVdpEUaDdOtC9CrTGnuuozpSuHf8&#10;VoiSezUgfbBqNM/WtD+7g5fw5e2gt/Htu9Nu2r52m2Kc4yjl9dW8eQKWzZz/YTjpkzo05LQPB9SJ&#10;OQllcbckVMKqpAonQJTFA7A9Tat7Abyp+XmH5g8AAP//AwBQSwECLQAUAAYACAAAACEAtoM4kv4A&#10;AADhAQAAEwAAAAAAAAAAAAAAAAAAAAAAW0NvbnRlbnRfVHlwZXNdLnhtbFBLAQItABQABgAIAAAA&#10;IQA4/SH/1gAAAJQBAAALAAAAAAAAAAAAAAAAAC8BAABfcmVscy8ucmVsc1BLAQItABQABgAIAAAA&#10;IQDZ9sjXhwIAABYFAAAOAAAAAAAAAAAAAAAAAC4CAABkcnMvZTJvRG9jLnhtbFBLAQItABQABgAI&#10;AAAAIQDgXswq3wAAAAsBAAAPAAAAAAAAAAAAAAAAAOEEAABkcnMvZG93bnJldi54bWxQSwUGAAAA&#10;AAQABADzAAAA7QUAAAAA&#10;" stroked="f">
                <v:textbox style="mso-fit-shape-to-text:t">
                  <w:txbxContent>
                    <w:p w:rsidR="00E114FC" w:rsidRPr="00CA45C4" w:rsidRDefault="00E114FC" w:rsidP="00CA45C4">
                      <w:pPr>
                        <w:rPr>
                          <w:b/>
                          <w:i/>
                          <w:color w:val="4F81BD" w:themeColor="accent1"/>
                          <w:sz w:val="28"/>
                        </w:rPr>
                      </w:pPr>
                    </w:p>
                  </w:txbxContent>
                </v:textbox>
              </v:shape>
            </w:pict>
          </mc:Fallback>
        </mc:AlternateContent>
      </w:r>
    </w:p>
    <w:p w:rsidR="00CA45C4" w:rsidRDefault="00FD59EE" w:rsidP="00CA45C4">
      <w:pPr>
        <w:rPr>
          <w:rFonts w:cs="Arial"/>
          <w:sz w:val="32"/>
          <w:szCs w:val="32"/>
        </w:rPr>
      </w:pPr>
      <w:r>
        <w:rPr>
          <w:rFonts w:cs="Arial"/>
          <w:noProof/>
          <w:sz w:val="32"/>
          <w:szCs w:val="32"/>
        </w:rPr>
        <mc:AlternateContent>
          <mc:Choice Requires="wps">
            <w:drawing>
              <wp:anchor distT="0" distB="0" distL="114300" distR="114300" simplePos="0" relativeHeight="251668480" behindDoc="0" locked="0" layoutInCell="1" allowOverlap="1">
                <wp:simplePos x="0" y="0"/>
                <wp:positionH relativeFrom="column">
                  <wp:posOffset>3964940</wp:posOffset>
                </wp:positionH>
                <wp:positionV relativeFrom="paragraph">
                  <wp:posOffset>204470</wp:posOffset>
                </wp:positionV>
                <wp:extent cx="2296795" cy="354330"/>
                <wp:effectExtent l="0" t="0" r="5080" b="0"/>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354330"/>
                        </a:xfrm>
                        <a:prstGeom prst="rect">
                          <a:avLst/>
                        </a:prstGeom>
                        <a:solidFill>
                          <a:srgbClr val="FFFFFF"/>
                        </a:solidFill>
                        <a:ln w="9525">
                          <a:noFill/>
                          <a:miter lim="800000"/>
                          <a:headEnd/>
                          <a:tailEnd/>
                        </a:ln>
                      </wps:spPr>
                      <wps:txbx>
                        <w:txbxContent>
                          <w:p w:rsidR="00E114FC" w:rsidRDefault="00E114FC" w:rsidP="00FD59EE">
                            <w:pPr>
                              <w:jc w:val="center"/>
                              <w:rPr>
                                <w:i/>
                                <w:color w:val="4F81BD"/>
                                <w:sz w:val="36"/>
                                <w:szCs w:val="36"/>
                              </w:rPr>
                            </w:pPr>
                            <w:r>
                              <w:rPr>
                                <w:rFonts w:cs="Arial"/>
                                <w:b/>
                                <w:bCs/>
                                <w:i/>
                                <w:color w:val="4F81BD"/>
                                <w:sz w:val="36"/>
                                <w:szCs w:val="36"/>
                              </w:rPr>
                              <w:t>ANNEXE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Zone de texte 307" o:spid="_x0000_s1027" type="#_x0000_t202" style="position:absolute;margin-left:312.2pt;margin-top:16.1pt;width:180.85pt;height:27.9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1yKgIAACsEAAAOAAAAZHJzL2Uyb0RvYy54bWysU02P2yAQvVfqf0DcGztOstlYcVbbbFNV&#10;2n5I2156w4BjVMxQILF3f30HnM1G21tVHxDjGR5v3jzWN0OnyVE6r8BUdDrJKZGGg1BmX9Ef33fv&#10;rinxgRnBNBhZ0Ufp6c3m7Zt1b0tZQAtaSEcQxPiytxVtQ7Bllnneyo75CVhpMNmA61jA0O0z4ViP&#10;6J3Oijy/ynpwwjrg0nv8ezcm6SbhN43k4WvTeBmIrihyC2l1aa3jmm3WrNw7ZlvFTzTYP7DomDJ4&#10;6RnqjgVGDk79BdUp7sBDEyYcugyaRnGZesBupvmrbh5aZmXqBcXx9iyT/3+w/MvxmyNKVHSWLykx&#10;rMMh/cRRESFJkEOQJCZQpt76EqsfLNaH4T0MOO7Usrf3wH95YmDbMrOXt85B30omkOY0nswujo44&#10;PoLU/WcQeBs7BEhAQ+O6qCGqQhAdx/V4HhEyIRx/FsXqarlaUMIxN1vMZ7M0w4yVz6et8+GjhI7E&#10;TUUdWiChs+O9D5ENK59L4mUetBI7pXUK3L7eakeODO2yS19q4FWZNqSv6GpRLBKygXg+OalTAe2s&#10;VVfR6zx+o8GiGh+MSCWBKT3ukYk2J3miIqM2YaiHNJCkXZSuBvGIejkY3YuvDTctuCdKenRuRf3v&#10;A3OSEv3JoOar6XwerZ6C+WJZYOAuM/VlhhmOUBUNlIzbbUjPI8lhb3E2O5Vke2FyooyOTGqeXk+0&#10;/GWcql7e+OYPAAAA//8DAFBLAwQUAAYACAAAACEAX9627OAAAAAJAQAADwAAAGRycy9kb3ducmV2&#10;LnhtbEyPy07DMBBF90j8gzVIbBB1YqoohDhVeW3YtQSJ5TSeJoF4HMVuG/h6zAqWo3t075lyNdtB&#10;HGnyvWMN6SIBQdw403OroX59vs5B+IBscHBMGr7Iw6o6PyuxMO7EGzpuQytiCfsCNXQhjIWUvunI&#10;ol+4kThmezdZDPGcWmkmPMVyO0iVJJm02HNc6HCkh46az+3Bavi+rx/XT1ch3avwrt429qVuPlDr&#10;y4t5fQci0Bz+YPjVj+pQRaedO7DxYtCQqeUyohpulAIRgds8S0HsNOR5ArIq5f8Pqh8AAAD//wMA&#10;UEsBAi0AFAAGAAgAAAAhALaDOJL+AAAA4QEAABMAAAAAAAAAAAAAAAAAAAAAAFtDb250ZW50X1R5&#10;cGVzXS54bWxQSwECLQAUAAYACAAAACEAOP0h/9YAAACUAQAACwAAAAAAAAAAAAAAAAAvAQAAX3Jl&#10;bHMvLnJlbHNQSwECLQAUAAYACAAAACEACr0NcioCAAArBAAADgAAAAAAAAAAAAAAAAAuAgAAZHJz&#10;L2Uyb0RvYy54bWxQSwECLQAUAAYACAAAACEAX9627OAAAAAJAQAADwAAAAAAAAAAAAAAAACEBAAA&#10;ZHJzL2Rvd25yZXYueG1sUEsFBgAAAAAEAAQA8wAAAJEFAAAAAA==&#10;" stroked="f">
                <v:textbox style="mso-fit-shape-to-text:t">
                  <w:txbxContent>
                    <w:p w:rsidR="00E114FC" w:rsidRDefault="00E114FC" w:rsidP="00FD59EE">
                      <w:pPr>
                        <w:jc w:val="center"/>
                        <w:rPr>
                          <w:i/>
                          <w:color w:val="4F81BD"/>
                          <w:sz w:val="36"/>
                          <w:szCs w:val="36"/>
                        </w:rPr>
                      </w:pPr>
                      <w:r>
                        <w:rPr>
                          <w:rFonts w:cs="Arial"/>
                          <w:b/>
                          <w:bCs/>
                          <w:i/>
                          <w:color w:val="4F81BD"/>
                          <w:sz w:val="36"/>
                          <w:szCs w:val="36"/>
                        </w:rPr>
                        <w:t>ANNEXE 2</w:t>
                      </w:r>
                    </w:p>
                  </w:txbxContent>
                </v:textbox>
              </v:shape>
            </w:pict>
          </mc:Fallback>
        </mc:AlternateContent>
      </w:r>
      <w:r w:rsidR="008E2197">
        <w:rPr>
          <w:rFonts w:cs="Arial"/>
          <w:noProof/>
          <w:sz w:val="32"/>
          <w:szCs w:val="32"/>
        </w:rPr>
        <w:drawing>
          <wp:inline distT="0" distB="0" distL="0" distR="0">
            <wp:extent cx="2294965" cy="12192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MEL LOGO VECTOR FINAL.png"/>
                    <pic:cNvPicPr/>
                  </pic:nvPicPr>
                  <pic:blipFill>
                    <a:blip r:embed="rId9">
                      <a:extLst>
                        <a:ext uri="{28A0092B-C50C-407E-A947-70E740481C1C}">
                          <a14:useLocalDpi xmlns:a14="http://schemas.microsoft.com/office/drawing/2010/main" val="0"/>
                        </a:ext>
                      </a:extLst>
                    </a:blip>
                    <a:stretch>
                      <a:fillRect/>
                    </a:stretch>
                  </pic:blipFill>
                  <pic:spPr>
                    <a:xfrm>
                      <a:off x="0" y="0"/>
                      <a:ext cx="2300004" cy="1221877"/>
                    </a:xfrm>
                    <a:prstGeom prst="rect">
                      <a:avLst/>
                    </a:prstGeom>
                  </pic:spPr>
                </pic:pic>
              </a:graphicData>
            </a:graphic>
          </wp:inline>
        </w:drawing>
      </w:r>
    </w:p>
    <w:p w:rsidR="00CA45C4" w:rsidRDefault="00CA45C4" w:rsidP="00CA45C4">
      <w:pPr>
        <w:rPr>
          <w:rFonts w:cs="Arial"/>
          <w:sz w:val="32"/>
          <w:szCs w:val="32"/>
        </w:rPr>
      </w:pPr>
    </w:p>
    <w:p w:rsidR="00CA45C4" w:rsidRDefault="00CA45C4" w:rsidP="00CA45C4">
      <w:pPr>
        <w:rPr>
          <w:rFonts w:cs="Arial"/>
          <w:sz w:val="32"/>
          <w:szCs w:val="32"/>
        </w:rPr>
      </w:pPr>
    </w:p>
    <w:p w:rsidR="00CA45C4" w:rsidRDefault="00CA45C4" w:rsidP="00CA45C4">
      <w:pPr>
        <w:rPr>
          <w:rFonts w:cs="Arial"/>
          <w:sz w:val="32"/>
          <w:szCs w:val="32"/>
        </w:rPr>
      </w:pPr>
    </w:p>
    <w:p w:rsidR="00CA45C4" w:rsidRPr="000420E8" w:rsidRDefault="00CA45C4" w:rsidP="000420E8">
      <w:pPr>
        <w:pBdr>
          <w:top w:val="double" w:sz="4" w:space="1" w:color="auto"/>
          <w:left w:val="double" w:sz="4" w:space="4" w:color="auto"/>
          <w:bottom w:val="double" w:sz="4" w:space="1" w:color="auto"/>
          <w:right w:val="double" w:sz="4" w:space="4" w:color="auto"/>
        </w:pBdr>
        <w:jc w:val="center"/>
        <w:rPr>
          <w:rFonts w:cs="Arial"/>
          <w:b/>
          <w:bCs/>
          <w:sz w:val="32"/>
          <w:szCs w:val="32"/>
        </w:rPr>
      </w:pPr>
    </w:p>
    <w:p w:rsidR="00CA45C4" w:rsidRPr="000420E8" w:rsidRDefault="00CA45C4" w:rsidP="00CA45C4">
      <w:pPr>
        <w:pBdr>
          <w:top w:val="double" w:sz="4" w:space="1" w:color="auto"/>
          <w:left w:val="double" w:sz="4" w:space="4" w:color="auto"/>
          <w:bottom w:val="double" w:sz="4" w:space="1" w:color="auto"/>
          <w:right w:val="double" w:sz="4" w:space="4" w:color="auto"/>
        </w:pBdr>
        <w:jc w:val="center"/>
        <w:rPr>
          <w:rFonts w:cs="Arial"/>
          <w:b/>
          <w:bCs/>
          <w:i/>
          <w:color w:val="365F91" w:themeColor="accent1" w:themeShade="BF"/>
          <w:sz w:val="48"/>
          <w:szCs w:val="32"/>
        </w:rPr>
      </w:pPr>
      <w:r w:rsidRPr="000420E8">
        <w:rPr>
          <w:rFonts w:cs="Arial"/>
          <w:b/>
          <w:bCs/>
          <w:i/>
          <w:color w:val="365F91" w:themeColor="accent1" w:themeShade="BF"/>
          <w:sz w:val="48"/>
          <w:szCs w:val="32"/>
        </w:rPr>
        <w:t>Rappo</w:t>
      </w:r>
      <w:r w:rsidR="00E273A9" w:rsidRPr="000420E8">
        <w:rPr>
          <w:rFonts w:cs="Arial"/>
          <w:b/>
          <w:bCs/>
          <w:i/>
          <w:color w:val="365F91" w:themeColor="accent1" w:themeShade="BF"/>
          <w:sz w:val="48"/>
          <w:szCs w:val="32"/>
        </w:rPr>
        <w:t>rt d’orientation budgétaire 2019</w:t>
      </w:r>
    </w:p>
    <w:p w:rsidR="00CA45C4" w:rsidRPr="000420E8" w:rsidRDefault="00CA45C4" w:rsidP="00CA45C4">
      <w:pPr>
        <w:pBdr>
          <w:top w:val="double" w:sz="4" w:space="1" w:color="auto"/>
          <w:left w:val="double" w:sz="4" w:space="4" w:color="auto"/>
          <w:bottom w:val="double" w:sz="4" w:space="1" w:color="auto"/>
          <w:right w:val="double" w:sz="4" w:space="4" w:color="auto"/>
        </w:pBdr>
        <w:jc w:val="center"/>
        <w:rPr>
          <w:rFonts w:cs="Arial"/>
          <w:b/>
          <w:bCs/>
          <w:i/>
          <w:color w:val="4F81BD" w:themeColor="accent1"/>
          <w:sz w:val="36"/>
          <w:szCs w:val="32"/>
        </w:rPr>
      </w:pPr>
    </w:p>
    <w:p w:rsidR="00CA45C4" w:rsidRDefault="00CA45C4" w:rsidP="00CA45C4">
      <w:pPr>
        <w:rPr>
          <w:rFonts w:cs="Arial"/>
          <w:b/>
          <w:bCs/>
          <w:sz w:val="32"/>
          <w:szCs w:val="32"/>
        </w:rPr>
      </w:pPr>
      <w:r w:rsidRPr="0084451E">
        <w:rPr>
          <w:rFonts w:cs="Arial"/>
          <w:b/>
          <w:bCs/>
          <w:sz w:val="32"/>
          <w:szCs w:val="32"/>
        </w:rPr>
        <w:t> </w:t>
      </w:r>
    </w:p>
    <w:p w:rsidR="00B24B22" w:rsidRDefault="00B24B22" w:rsidP="00B24B22">
      <w:pPr>
        <w:pStyle w:val="NormalWeb"/>
        <w:jc w:val="both"/>
        <w:rPr>
          <w:rFonts w:ascii="Arial" w:hAnsi="Arial" w:cs="Arial"/>
          <w:i/>
          <w:sz w:val="22"/>
          <w:szCs w:val="22"/>
        </w:rPr>
      </w:pPr>
    </w:p>
    <w:p w:rsidR="00B24B22" w:rsidRPr="00B24B22" w:rsidRDefault="00B24B22" w:rsidP="00B24B22">
      <w:pPr>
        <w:pStyle w:val="NormalWeb"/>
        <w:jc w:val="both"/>
        <w:rPr>
          <w:rFonts w:ascii="Arial" w:hAnsi="Arial" w:cs="Arial"/>
          <w:i/>
          <w:sz w:val="22"/>
          <w:szCs w:val="22"/>
        </w:rPr>
      </w:pPr>
      <w:r w:rsidRPr="00B24B22">
        <w:rPr>
          <w:rFonts w:ascii="Arial" w:hAnsi="Arial" w:cs="Arial"/>
          <w:i/>
          <w:sz w:val="22"/>
          <w:szCs w:val="22"/>
        </w:rPr>
        <w:t>Comme le prévoit l’article L. 2312-1 du CGCT, dans</w:t>
      </w:r>
      <w:r w:rsidR="00C4015A">
        <w:rPr>
          <w:rFonts w:ascii="Arial" w:hAnsi="Arial" w:cs="Arial"/>
          <w:i/>
          <w:sz w:val="22"/>
          <w:szCs w:val="22"/>
        </w:rPr>
        <w:t xml:space="preserve"> les</w:t>
      </w:r>
      <w:r w:rsidRPr="00B24B22">
        <w:rPr>
          <w:rFonts w:ascii="Arial" w:hAnsi="Arial" w:cs="Arial"/>
          <w:i/>
          <w:sz w:val="22"/>
          <w:szCs w:val="22"/>
        </w:rPr>
        <w:t xml:space="preserve"> établi</w:t>
      </w:r>
      <w:r w:rsidR="00413B3F">
        <w:rPr>
          <w:rFonts w:ascii="Arial" w:hAnsi="Arial" w:cs="Arial"/>
          <w:i/>
          <w:sz w:val="22"/>
          <w:szCs w:val="22"/>
        </w:rPr>
        <w:t>ssements publics de coopération intercommunale</w:t>
      </w:r>
      <w:r w:rsidRPr="00B24B22">
        <w:rPr>
          <w:rFonts w:ascii="Arial" w:hAnsi="Arial" w:cs="Arial"/>
          <w:i/>
          <w:sz w:val="22"/>
          <w:szCs w:val="22"/>
        </w:rPr>
        <w:t xml:space="preserve"> </w:t>
      </w:r>
      <w:r w:rsidR="00C4015A">
        <w:rPr>
          <w:rFonts w:ascii="Arial" w:hAnsi="Arial" w:cs="Arial"/>
          <w:i/>
          <w:sz w:val="22"/>
          <w:szCs w:val="22"/>
        </w:rPr>
        <w:t xml:space="preserve">de </w:t>
      </w:r>
      <w:r w:rsidRPr="00B24B22">
        <w:rPr>
          <w:rFonts w:ascii="Arial" w:hAnsi="Arial" w:cs="Arial"/>
          <w:i/>
          <w:sz w:val="22"/>
          <w:szCs w:val="22"/>
        </w:rPr>
        <w:t>plus</w:t>
      </w:r>
      <w:r w:rsidR="00C4015A">
        <w:rPr>
          <w:rFonts w:ascii="Arial" w:hAnsi="Arial" w:cs="Arial"/>
          <w:i/>
          <w:sz w:val="22"/>
          <w:szCs w:val="22"/>
        </w:rPr>
        <w:t xml:space="preserve"> de</w:t>
      </w:r>
      <w:r w:rsidRPr="00B24B22">
        <w:rPr>
          <w:rFonts w:ascii="Arial" w:hAnsi="Arial" w:cs="Arial"/>
          <w:i/>
          <w:sz w:val="22"/>
          <w:szCs w:val="22"/>
        </w:rPr>
        <w:t xml:space="preserve"> 10 000 habitants, il doit être présenté devant l’assemblée délibérante un rapport sur les orientations budgétaires, la structure et la gestion de la dette</w:t>
      </w:r>
      <w:r w:rsidR="00413B3F">
        <w:rPr>
          <w:rFonts w:ascii="Arial" w:hAnsi="Arial" w:cs="Arial"/>
          <w:i/>
          <w:sz w:val="22"/>
          <w:szCs w:val="22"/>
        </w:rPr>
        <w:t>,</w:t>
      </w:r>
      <w:r w:rsidRPr="00B24B22">
        <w:rPr>
          <w:rFonts w:ascii="Arial" w:hAnsi="Arial" w:cs="Arial"/>
          <w:i/>
          <w:sz w:val="22"/>
          <w:szCs w:val="22"/>
        </w:rPr>
        <w:t xml:space="preserve"> une présentation de la structure et de l'évolution des dépenses et des effectifs. Ce rapport doit également préciser l'évolution prévisionnelle et l'exécu</w:t>
      </w:r>
      <w:r w:rsidR="00CA6B1F">
        <w:rPr>
          <w:rFonts w:ascii="Arial" w:hAnsi="Arial" w:cs="Arial"/>
          <w:i/>
          <w:sz w:val="22"/>
          <w:szCs w:val="22"/>
        </w:rPr>
        <w:t>tion des dépenses de personnel</w:t>
      </w:r>
      <w:r w:rsidRPr="00B24B22">
        <w:rPr>
          <w:rFonts w:ascii="Arial" w:hAnsi="Arial" w:cs="Arial"/>
          <w:i/>
          <w:sz w:val="22"/>
          <w:szCs w:val="22"/>
        </w:rPr>
        <w:t>, des avantages en nature et du temps de travail.</w:t>
      </w:r>
    </w:p>
    <w:p w:rsidR="00B24B22" w:rsidRPr="003B59B9" w:rsidRDefault="00B24B22" w:rsidP="00B24B22">
      <w:pPr>
        <w:pStyle w:val="NormalWeb"/>
        <w:jc w:val="both"/>
        <w:rPr>
          <w:rFonts w:ascii="Arial" w:hAnsi="Arial" w:cs="Arial"/>
          <w:i/>
          <w:sz w:val="22"/>
          <w:szCs w:val="22"/>
        </w:rPr>
      </w:pPr>
      <w:r w:rsidRPr="00B24B22">
        <w:rPr>
          <w:rFonts w:ascii="Arial" w:hAnsi="Arial" w:cs="Arial"/>
          <w:i/>
          <w:sz w:val="22"/>
          <w:szCs w:val="22"/>
        </w:rPr>
        <w:t xml:space="preserve">Ce </w:t>
      </w:r>
      <w:r w:rsidR="00413B3F">
        <w:rPr>
          <w:rFonts w:ascii="Arial" w:hAnsi="Arial" w:cs="Arial"/>
          <w:i/>
          <w:sz w:val="22"/>
          <w:szCs w:val="22"/>
        </w:rPr>
        <w:t>rapport donne lieu à un débat de l’assemblée délibérante</w:t>
      </w:r>
      <w:r w:rsidRPr="00B24B22">
        <w:rPr>
          <w:rFonts w:ascii="Arial" w:hAnsi="Arial" w:cs="Arial"/>
          <w:i/>
          <w:sz w:val="22"/>
          <w:szCs w:val="22"/>
        </w:rPr>
        <w:t>, dans les conditions fixées par le règlement intérieur prévu à l'article L. 2121-8. Il est pris acte de ce débat par une délibération.</w:t>
      </w:r>
    </w:p>
    <w:p w:rsidR="008E2197" w:rsidRDefault="008E2197" w:rsidP="00B24B22">
      <w:pPr>
        <w:pStyle w:val="NormalWeb"/>
        <w:jc w:val="both"/>
        <w:rPr>
          <w:rFonts w:ascii="Arial" w:hAnsi="Arial" w:cs="Arial"/>
          <w:b/>
          <w:i/>
          <w:color w:val="4F81BD" w:themeColor="accent1"/>
          <w:sz w:val="48"/>
          <w:szCs w:val="22"/>
        </w:rPr>
      </w:pPr>
    </w:p>
    <w:p w:rsidR="00B24B22" w:rsidRPr="008E2197" w:rsidRDefault="00B24B22" w:rsidP="00B24B22">
      <w:pPr>
        <w:pStyle w:val="NormalWeb"/>
        <w:jc w:val="both"/>
        <w:rPr>
          <w:rFonts w:ascii="Arial" w:hAnsi="Arial" w:cs="Arial"/>
          <w:b/>
          <w:i/>
          <w:color w:val="365F91" w:themeColor="accent1" w:themeShade="BF"/>
          <w:sz w:val="48"/>
          <w:szCs w:val="22"/>
        </w:rPr>
      </w:pPr>
      <w:r w:rsidRPr="008E2197">
        <w:rPr>
          <w:rFonts w:ascii="Arial" w:hAnsi="Arial" w:cs="Arial"/>
          <w:b/>
          <w:i/>
          <w:color w:val="365F91" w:themeColor="accent1" w:themeShade="BF"/>
          <w:sz w:val="48"/>
          <w:szCs w:val="22"/>
        </w:rPr>
        <w:t>Sommaire :</w:t>
      </w:r>
    </w:p>
    <w:p w:rsidR="00DB65D6" w:rsidRPr="00DB65D6" w:rsidRDefault="00DB65D6" w:rsidP="00B24B22">
      <w:pPr>
        <w:pStyle w:val="NormalWeb"/>
        <w:jc w:val="both"/>
        <w:rPr>
          <w:rFonts w:ascii="Arial" w:hAnsi="Arial" w:cs="Arial"/>
          <w:b/>
          <w:i/>
          <w:color w:val="4F81BD" w:themeColor="accent1"/>
          <w:sz w:val="16"/>
          <w:szCs w:val="22"/>
        </w:rPr>
      </w:pPr>
    </w:p>
    <w:p w:rsidR="00B24B22" w:rsidRPr="00DC60C8" w:rsidRDefault="00B24B22" w:rsidP="00B24B22">
      <w:pPr>
        <w:pStyle w:val="NormalWeb"/>
        <w:numPr>
          <w:ilvl w:val="0"/>
          <w:numId w:val="7"/>
        </w:numPr>
        <w:spacing w:line="360" w:lineRule="auto"/>
        <w:jc w:val="both"/>
        <w:rPr>
          <w:rFonts w:ascii="Arial" w:hAnsi="Arial" w:cs="Arial"/>
          <w:b/>
          <w:sz w:val="36"/>
          <w:szCs w:val="22"/>
        </w:rPr>
      </w:pPr>
      <w:r w:rsidRPr="00DC60C8">
        <w:rPr>
          <w:rFonts w:ascii="Arial" w:hAnsi="Arial" w:cs="Arial"/>
          <w:b/>
          <w:sz w:val="36"/>
          <w:szCs w:val="22"/>
        </w:rPr>
        <w:t>Bilan financier</w:t>
      </w:r>
      <w:r w:rsidR="00DC60C8" w:rsidRPr="00DC60C8">
        <w:rPr>
          <w:rFonts w:ascii="Arial" w:hAnsi="Arial" w:cs="Arial"/>
          <w:b/>
          <w:sz w:val="36"/>
          <w:szCs w:val="22"/>
        </w:rPr>
        <w:tab/>
      </w:r>
    </w:p>
    <w:p w:rsidR="00B24B22" w:rsidRDefault="00B24B22" w:rsidP="00B24B22">
      <w:pPr>
        <w:pStyle w:val="NormalWeb"/>
        <w:numPr>
          <w:ilvl w:val="0"/>
          <w:numId w:val="7"/>
        </w:numPr>
        <w:spacing w:line="360" w:lineRule="auto"/>
        <w:jc w:val="both"/>
        <w:rPr>
          <w:rFonts w:ascii="Arial" w:hAnsi="Arial" w:cs="Arial"/>
          <w:b/>
          <w:sz w:val="36"/>
          <w:szCs w:val="22"/>
        </w:rPr>
      </w:pPr>
      <w:r w:rsidRPr="00DC60C8">
        <w:rPr>
          <w:rFonts w:ascii="Arial" w:hAnsi="Arial" w:cs="Arial"/>
          <w:b/>
          <w:sz w:val="36"/>
          <w:szCs w:val="22"/>
        </w:rPr>
        <w:t>Bilan d’activité</w:t>
      </w:r>
    </w:p>
    <w:p w:rsidR="00A215AA" w:rsidRPr="00DC60C8" w:rsidRDefault="00A215AA" w:rsidP="00B24B22">
      <w:pPr>
        <w:pStyle w:val="NormalWeb"/>
        <w:numPr>
          <w:ilvl w:val="0"/>
          <w:numId w:val="7"/>
        </w:numPr>
        <w:spacing w:line="360" w:lineRule="auto"/>
        <w:jc w:val="both"/>
        <w:rPr>
          <w:rFonts w:ascii="Arial" w:hAnsi="Arial" w:cs="Arial"/>
          <w:b/>
          <w:sz w:val="36"/>
          <w:szCs w:val="22"/>
        </w:rPr>
      </w:pPr>
      <w:r>
        <w:rPr>
          <w:rFonts w:ascii="Arial" w:hAnsi="Arial" w:cs="Arial"/>
          <w:b/>
          <w:sz w:val="36"/>
          <w:szCs w:val="22"/>
        </w:rPr>
        <w:t>Revue de presse</w:t>
      </w:r>
    </w:p>
    <w:p w:rsidR="00B24B22" w:rsidRPr="00DC60C8" w:rsidRDefault="00E273A9" w:rsidP="00B24B22">
      <w:pPr>
        <w:pStyle w:val="NormalWeb"/>
        <w:numPr>
          <w:ilvl w:val="0"/>
          <w:numId w:val="7"/>
        </w:numPr>
        <w:spacing w:line="360" w:lineRule="auto"/>
        <w:jc w:val="both"/>
        <w:rPr>
          <w:rFonts w:ascii="Arial" w:hAnsi="Arial" w:cs="Arial"/>
          <w:b/>
          <w:sz w:val="36"/>
          <w:szCs w:val="22"/>
        </w:rPr>
      </w:pPr>
      <w:r>
        <w:rPr>
          <w:rFonts w:ascii="Arial" w:hAnsi="Arial" w:cs="Arial"/>
          <w:b/>
          <w:sz w:val="36"/>
          <w:szCs w:val="22"/>
        </w:rPr>
        <w:t>L’année 2018</w:t>
      </w:r>
      <w:r w:rsidR="00B24B22" w:rsidRPr="00DC60C8">
        <w:rPr>
          <w:rFonts w:ascii="Arial" w:hAnsi="Arial" w:cs="Arial"/>
          <w:b/>
          <w:sz w:val="36"/>
          <w:szCs w:val="22"/>
        </w:rPr>
        <w:t xml:space="preserve"> en quelques chiffres</w:t>
      </w:r>
    </w:p>
    <w:p w:rsidR="003B59B9" w:rsidRDefault="003B59B9" w:rsidP="00B24B22">
      <w:pPr>
        <w:pStyle w:val="titre3"/>
        <w:jc w:val="center"/>
        <w:rPr>
          <w:rFonts w:cs="Arial"/>
          <w:szCs w:val="48"/>
        </w:rPr>
      </w:pPr>
    </w:p>
    <w:p w:rsidR="003B59B9" w:rsidRDefault="003B59B9" w:rsidP="00B24B22">
      <w:pPr>
        <w:pStyle w:val="titre3"/>
        <w:jc w:val="center"/>
        <w:rPr>
          <w:rFonts w:cs="Arial"/>
          <w:szCs w:val="48"/>
        </w:rPr>
      </w:pPr>
    </w:p>
    <w:p w:rsidR="003B59B9" w:rsidRDefault="003B59B9" w:rsidP="00B24B22">
      <w:pPr>
        <w:pStyle w:val="titre3"/>
        <w:jc w:val="center"/>
        <w:rPr>
          <w:rFonts w:cs="Arial"/>
          <w:szCs w:val="48"/>
        </w:rPr>
      </w:pPr>
    </w:p>
    <w:p w:rsidR="003B59B9" w:rsidRDefault="003B59B9" w:rsidP="00B24B22">
      <w:pPr>
        <w:pStyle w:val="titre3"/>
        <w:jc w:val="center"/>
        <w:rPr>
          <w:rFonts w:cs="Arial"/>
          <w:szCs w:val="48"/>
        </w:rPr>
      </w:pPr>
    </w:p>
    <w:p w:rsidR="003B59B9" w:rsidRDefault="003B59B9" w:rsidP="00B24B22">
      <w:pPr>
        <w:pStyle w:val="titre3"/>
        <w:jc w:val="center"/>
        <w:rPr>
          <w:rFonts w:cs="Arial"/>
          <w:szCs w:val="48"/>
        </w:rPr>
      </w:pPr>
    </w:p>
    <w:p w:rsidR="009B50A7" w:rsidRPr="006D4DA1" w:rsidRDefault="009B50A7" w:rsidP="00B24B22">
      <w:pPr>
        <w:pStyle w:val="titre3"/>
        <w:jc w:val="center"/>
        <w:rPr>
          <w:rFonts w:cs="Arial"/>
          <w:sz w:val="2"/>
          <w:szCs w:val="48"/>
        </w:rPr>
      </w:pPr>
    </w:p>
    <w:p w:rsidR="009B50A7" w:rsidRPr="00B24B22" w:rsidRDefault="009B50A7" w:rsidP="00B24B22">
      <w:pPr>
        <w:pStyle w:val="titre3"/>
        <w:jc w:val="center"/>
        <w:rPr>
          <w:rFonts w:cs="Arial"/>
          <w:szCs w:val="48"/>
        </w:rPr>
      </w:pPr>
    </w:p>
    <w:p w:rsidR="003B59B9" w:rsidRDefault="00EA0AE5" w:rsidP="00FE2E9A">
      <w:pPr>
        <w:tabs>
          <w:tab w:val="left" w:pos="0"/>
          <w:tab w:val="left" w:pos="5245"/>
          <w:tab w:val="left" w:pos="6096"/>
        </w:tabs>
        <w:ind w:right="-567"/>
        <w:jc w:val="center"/>
        <w:rPr>
          <w:rFonts w:cs="Arial"/>
          <w:b/>
          <w:sz w:val="20"/>
          <w:szCs w:val="18"/>
        </w:rPr>
      </w:pPr>
      <w:r>
        <w:rPr>
          <w:rFonts w:cs="Arial"/>
          <w:b/>
          <w:sz w:val="20"/>
          <w:szCs w:val="18"/>
        </w:rPr>
        <w:t xml:space="preserve">  </w:t>
      </w:r>
    </w:p>
    <w:p w:rsidR="003B59B9" w:rsidRPr="006D4DA1" w:rsidRDefault="003B59B9" w:rsidP="00140FD0">
      <w:pPr>
        <w:pStyle w:val="titre3"/>
        <w:rPr>
          <w:rFonts w:cs="Arial"/>
          <w:sz w:val="24"/>
        </w:rPr>
      </w:pPr>
    </w:p>
    <w:p w:rsidR="00CA45C4" w:rsidRDefault="00CA45C4" w:rsidP="00A21E82">
      <w:pPr>
        <w:pStyle w:val="titre3"/>
        <w:numPr>
          <w:ilvl w:val="0"/>
          <w:numId w:val="28"/>
        </w:numPr>
        <w:jc w:val="center"/>
        <w:rPr>
          <w:rFonts w:cs="Arial"/>
          <w:sz w:val="48"/>
          <w:szCs w:val="48"/>
        </w:rPr>
      </w:pPr>
      <w:r w:rsidRPr="00095695">
        <w:rPr>
          <w:rFonts w:cs="Arial"/>
          <w:sz w:val="48"/>
          <w:szCs w:val="48"/>
        </w:rPr>
        <w:lastRenderedPageBreak/>
        <w:t xml:space="preserve">BILAN </w:t>
      </w:r>
      <w:r>
        <w:rPr>
          <w:rFonts w:cs="Arial"/>
          <w:sz w:val="48"/>
          <w:szCs w:val="48"/>
        </w:rPr>
        <w:t>FINANCIER</w:t>
      </w:r>
    </w:p>
    <w:p w:rsidR="00A21E82" w:rsidRDefault="00A21E82" w:rsidP="00A21E82">
      <w:pPr>
        <w:pStyle w:val="titre3"/>
        <w:ind w:left="1440"/>
        <w:rPr>
          <w:rFonts w:cs="Arial"/>
          <w:sz w:val="48"/>
          <w:szCs w:val="48"/>
        </w:rPr>
      </w:pPr>
    </w:p>
    <w:p w:rsidR="00E273A9" w:rsidRPr="00A21E82" w:rsidRDefault="00E273A9" w:rsidP="00A21E82">
      <w:pPr>
        <w:pStyle w:val="titre3"/>
        <w:ind w:left="1440"/>
        <w:rPr>
          <w:rFonts w:cs="Arial"/>
          <w:sz w:val="48"/>
          <w:szCs w:val="48"/>
        </w:rPr>
      </w:pPr>
    </w:p>
    <w:p w:rsidR="007D14BA" w:rsidRPr="00DB65D6" w:rsidRDefault="00D007D5" w:rsidP="00DB65D6">
      <w:pPr>
        <w:pStyle w:val="NormalWeb"/>
        <w:numPr>
          <w:ilvl w:val="0"/>
          <w:numId w:val="8"/>
        </w:numPr>
        <w:ind w:left="426" w:hanging="426"/>
        <w:rPr>
          <w:rFonts w:ascii="Arial" w:hAnsi="Arial" w:cs="Arial"/>
          <w:b/>
          <w:sz w:val="32"/>
          <w:szCs w:val="22"/>
          <w:u w:val="single"/>
        </w:rPr>
      </w:pPr>
      <w:r>
        <w:rPr>
          <w:rFonts w:ascii="Arial" w:hAnsi="Arial" w:cs="Arial"/>
          <w:b/>
          <w:sz w:val="32"/>
          <w:szCs w:val="22"/>
          <w:u w:val="single"/>
        </w:rPr>
        <w:t>La section de fonctionnement</w:t>
      </w:r>
    </w:p>
    <w:p w:rsidR="007D14BA" w:rsidRDefault="007D14BA" w:rsidP="007D14BA">
      <w:pPr>
        <w:pStyle w:val="NormalWeb"/>
        <w:rPr>
          <w:rFonts w:ascii="Arial" w:hAnsi="Arial" w:cs="Arial"/>
          <w:sz w:val="22"/>
          <w:szCs w:val="22"/>
        </w:rPr>
      </w:pPr>
    </w:p>
    <w:p w:rsidR="00DB65D6" w:rsidRPr="00EC3EA9" w:rsidRDefault="00DB65D6" w:rsidP="00DB65D6">
      <w:pPr>
        <w:pStyle w:val="NormalWeb"/>
        <w:numPr>
          <w:ilvl w:val="0"/>
          <w:numId w:val="9"/>
        </w:numPr>
        <w:tabs>
          <w:tab w:val="left" w:pos="0"/>
        </w:tabs>
        <w:ind w:left="284" w:hanging="284"/>
        <w:rPr>
          <w:rFonts w:ascii="Arial" w:hAnsi="Arial" w:cs="Arial"/>
          <w:b/>
          <w:sz w:val="22"/>
          <w:szCs w:val="22"/>
          <w:u w:val="single"/>
        </w:rPr>
      </w:pPr>
      <w:r w:rsidRPr="00DB65D6">
        <w:rPr>
          <w:rFonts w:ascii="Arial" w:hAnsi="Arial" w:cs="Arial"/>
          <w:b/>
          <w:sz w:val="22"/>
          <w:szCs w:val="22"/>
          <w:u w:val="single"/>
        </w:rPr>
        <w:t>Les ressources du CFMEL</w:t>
      </w:r>
      <w:r w:rsidRPr="00DB65D6">
        <w:rPr>
          <w:rFonts w:ascii="Arial" w:hAnsi="Arial" w:cs="Arial"/>
          <w:b/>
          <w:sz w:val="22"/>
          <w:szCs w:val="22"/>
        </w:rPr>
        <w:t> : </w:t>
      </w:r>
    </w:p>
    <w:p w:rsidR="00EC3EA9" w:rsidRPr="00EC3EA9" w:rsidRDefault="00EC3EA9" w:rsidP="00EC3EA9">
      <w:pPr>
        <w:pStyle w:val="NormalWeb"/>
        <w:tabs>
          <w:tab w:val="left" w:pos="0"/>
        </w:tabs>
        <w:ind w:left="284"/>
        <w:rPr>
          <w:rFonts w:ascii="Arial" w:hAnsi="Arial" w:cs="Arial"/>
          <w:b/>
          <w:sz w:val="8"/>
          <w:szCs w:val="22"/>
          <w:u w:val="single"/>
        </w:rPr>
      </w:pPr>
    </w:p>
    <w:p w:rsidR="007D14BA" w:rsidRDefault="007D14BA" w:rsidP="00935CEB">
      <w:pPr>
        <w:pStyle w:val="NormalWeb"/>
        <w:spacing w:line="360" w:lineRule="auto"/>
        <w:jc w:val="both"/>
        <w:rPr>
          <w:rFonts w:ascii="Arial" w:hAnsi="Arial" w:cs="Arial"/>
          <w:sz w:val="22"/>
          <w:szCs w:val="22"/>
        </w:rPr>
      </w:pPr>
      <w:r>
        <w:rPr>
          <w:rFonts w:ascii="Arial" w:hAnsi="Arial" w:cs="Arial"/>
          <w:sz w:val="22"/>
          <w:szCs w:val="22"/>
        </w:rPr>
        <w:t>Le Centre de Formation des Maires et Elus Locaux étant un syndicat mixte, la quasi-totalité de ses ressources de fonctionn</w:t>
      </w:r>
      <w:r w:rsidR="00EE0A8A">
        <w:rPr>
          <w:rFonts w:ascii="Arial" w:hAnsi="Arial" w:cs="Arial"/>
          <w:sz w:val="22"/>
          <w:szCs w:val="22"/>
        </w:rPr>
        <w:t>ement provient de ses adhérents : communes, établissements publics, Conseil Départemental de l’Hérault.</w:t>
      </w:r>
      <w:r>
        <w:rPr>
          <w:rFonts w:ascii="Arial" w:hAnsi="Arial" w:cs="Arial"/>
          <w:sz w:val="22"/>
          <w:szCs w:val="22"/>
        </w:rPr>
        <w:t xml:space="preserve"> </w:t>
      </w:r>
    </w:p>
    <w:p w:rsidR="007D14BA" w:rsidRDefault="00DB65D6" w:rsidP="00935CEB">
      <w:pPr>
        <w:pStyle w:val="NormalWeb"/>
        <w:spacing w:line="360" w:lineRule="auto"/>
        <w:jc w:val="both"/>
        <w:rPr>
          <w:rFonts w:ascii="Arial" w:hAnsi="Arial" w:cs="Arial"/>
          <w:sz w:val="22"/>
          <w:szCs w:val="22"/>
        </w:rPr>
      </w:pPr>
      <w:r>
        <w:rPr>
          <w:rFonts w:ascii="Arial" w:hAnsi="Arial" w:cs="Arial"/>
          <w:sz w:val="22"/>
          <w:szCs w:val="22"/>
        </w:rPr>
        <w:t>Le taux de</w:t>
      </w:r>
      <w:r w:rsidR="007D14BA">
        <w:rPr>
          <w:rFonts w:ascii="Arial" w:hAnsi="Arial" w:cs="Arial"/>
          <w:sz w:val="22"/>
          <w:szCs w:val="22"/>
        </w:rPr>
        <w:t xml:space="preserve"> cotisation des communes et des communautés de communes adhérentes au </w:t>
      </w:r>
      <w:r>
        <w:rPr>
          <w:rFonts w:ascii="Arial" w:hAnsi="Arial" w:cs="Arial"/>
          <w:sz w:val="22"/>
          <w:szCs w:val="22"/>
        </w:rPr>
        <w:t xml:space="preserve">CFMEL </w:t>
      </w:r>
      <w:r w:rsidR="00030462">
        <w:rPr>
          <w:rFonts w:ascii="Arial" w:hAnsi="Arial" w:cs="Arial"/>
          <w:sz w:val="22"/>
          <w:szCs w:val="22"/>
        </w:rPr>
        <w:t>est</w:t>
      </w:r>
      <w:r>
        <w:rPr>
          <w:rFonts w:ascii="Arial" w:hAnsi="Arial" w:cs="Arial"/>
          <w:sz w:val="22"/>
          <w:szCs w:val="22"/>
        </w:rPr>
        <w:t xml:space="preserve"> fonctio</w:t>
      </w:r>
      <w:r w:rsidR="00C4015A">
        <w:rPr>
          <w:rFonts w:ascii="Arial" w:hAnsi="Arial" w:cs="Arial"/>
          <w:sz w:val="22"/>
          <w:szCs w:val="22"/>
        </w:rPr>
        <w:t>n du taux d’évolution de la DGF.</w:t>
      </w:r>
      <w:r>
        <w:rPr>
          <w:rFonts w:ascii="Arial" w:hAnsi="Arial" w:cs="Arial"/>
          <w:sz w:val="22"/>
          <w:szCs w:val="22"/>
        </w:rPr>
        <w:t xml:space="preserve"> </w:t>
      </w:r>
      <w:r w:rsidR="00C4015A">
        <w:rPr>
          <w:rFonts w:ascii="Arial" w:hAnsi="Arial" w:cs="Arial"/>
          <w:sz w:val="22"/>
          <w:szCs w:val="22"/>
        </w:rPr>
        <w:t xml:space="preserve">Or </w:t>
      </w:r>
      <w:r>
        <w:rPr>
          <w:rFonts w:ascii="Arial" w:hAnsi="Arial" w:cs="Arial"/>
          <w:sz w:val="22"/>
          <w:szCs w:val="22"/>
        </w:rPr>
        <w:t>celu</w:t>
      </w:r>
      <w:r w:rsidR="00C4015A">
        <w:rPr>
          <w:rFonts w:ascii="Arial" w:hAnsi="Arial" w:cs="Arial"/>
          <w:sz w:val="22"/>
          <w:szCs w:val="22"/>
        </w:rPr>
        <w:t>i-ci n’augmentant</w:t>
      </w:r>
      <w:r w:rsidR="008F740E">
        <w:rPr>
          <w:rFonts w:ascii="Arial" w:hAnsi="Arial" w:cs="Arial"/>
          <w:sz w:val="22"/>
          <w:szCs w:val="22"/>
        </w:rPr>
        <w:t xml:space="preserve"> plus depuis 2011</w:t>
      </w:r>
      <w:r w:rsidR="00C4015A">
        <w:rPr>
          <w:rFonts w:ascii="Arial" w:hAnsi="Arial" w:cs="Arial"/>
          <w:sz w:val="22"/>
          <w:szCs w:val="22"/>
        </w:rPr>
        <w:t>, les cotisations au Centre restent inchangées</w:t>
      </w:r>
      <w:r>
        <w:rPr>
          <w:rFonts w:ascii="Arial" w:hAnsi="Arial" w:cs="Arial"/>
          <w:sz w:val="22"/>
          <w:szCs w:val="22"/>
        </w:rPr>
        <w:t xml:space="preserve">. Néanmoins le CFMEL peut compter sur une démographie positive permettant une augmentation du produit des cotisations </w:t>
      </w:r>
      <w:r w:rsidR="00EE0A8A">
        <w:rPr>
          <w:rFonts w:ascii="Arial" w:hAnsi="Arial" w:cs="Arial"/>
          <w:sz w:val="22"/>
          <w:szCs w:val="22"/>
        </w:rPr>
        <w:t xml:space="preserve">des communes et EPCI </w:t>
      </w:r>
      <w:r>
        <w:rPr>
          <w:rFonts w:ascii="Arial" w:hAnsi="Arial" w:cs="Arial"/>
          <w:sz w:val="22"/>
          <w:szCs w:val="22"/>
        </w:rPr>
        <w:t>chaque année.</w:t>
      </w:r>
    </w:p>
    <w:p w:rsidR="00DB65D6" w:rsidRDefault="00DB65D6" w:rsidP="00935CEB">
      <w:pPr>
        <w:pStyle w:val="NormalWeb"/>
        <w:spacing w:line="360" w:lineRule="auto"/>
        <w:contextualSpacing/>
        <w:jc w:val="both"/>
        <w:rPr>
          <w:rFonts w:ascii="Arial" w:hAnsi="Arial" w:cs="Arial"/>
          <w:sz w:val="22"/>
          <w:szCs w:val="22"/>
        </w:rPr>
      </w:pPr>
      <w:r>
        <w:rPr>
          <w:rFonts w:ascii="Arial" w:hAnsi="Arial" w:cs="Arial"/>
          <w:sz w:val="22"/>
          <w:szCs w:val="22"/>
        </w:rPr>
        <w:t xml:space="preserve">Les autres ressources de fonctionnement du CFMEL </w:t>
      </w:r>
      <w:r w:rsidR="00957F93">
        <w:rPr>
          <w:rFonts w:ascii="Arial" w:hAnsi="Arial" w:cs="Arial"/>
          <w:sz w:val="22"/>
          <w:szCs w:val="22"/>
        </w:rPr>
        <w:t>sont</w:t>
      </w:r>
      <w:r w:rsidR="00EE0A8A">
        <w:rPr>
          <w:rFonts w:ascii="Arial" w:hAnsi="Arial" w:cs="Arial"/>
          <w:sz w:val="22"/>
          <w:szCs w:val="22"/>
        </w:rPr>
        <w:t xml:space="preserve"> </w:t>
      </w:r>
      <w:r w:rsidR="00921BBC">
        <w:rPr>
          <w:rFonts w:ascii="Arial" w:hAnsi="Arial" w:cs="Arial"/>
          <w:sz w:val="22"/>
          <w:szCs w:val="22"/>
        </w:rPr>
        <w:t>les</w:t>
      </w:r>
      <w:r>
        <w:rPr>
          <w:rFonts w:ascii="Arial" w:hAnsi="Arial" w:cs="Arial"/>
          <w:sz w:val="22"/>
          <w:szCs w:val="22"/>
        </w:rPr>
        <w:t xml:space="preserve"> </w:t>
      </w:r>
      <w:r w:rsidR="00E273A9">
        <w:rPr>
          <w:rFonts w:ascii="Arial" w:hAnsi="Arial" w:cs="Arial"/>
          <w:sz w:val="22"/>
          <w:szCs w:val="22"/>
        </w:rPr>
        <w:t>« </w:t>
      </w:r>
      <w:r>
        <w:rPr>
          <w:rFonts w:ascii="Arial" w:hAnsi="Arial" w:cs="Arial"/>
          <w:sz w:val="22"/>
          <w:szCs w:val="22"/>
        </w:rPr>
        <w:t>produits divers de gestion courante</w:t>
      </w:r>
      <w:r w:rsidR="00921BBC">
        <w:rPr>
          <w:rFonts w:ascii="Arial" w:hAnsi="Arial" w:cs="Arial"/>
          <w:sz w:val="22"/>
          <w:szCs w:val="22"/>
        </w:rPr>
        <w:t> »</w:t>
      </w:r>
      <w:r>
        <w:rPr>
          <w:rFonts w:ascii="Arial" w:hAnsi="Arial" w:cs="Arial"/>
          <w:sz w:val="22"/>
          <w:szCs w:val="22"/>
        </w:rPr>
        <w:t>.</w:t>
      </w:r>
      <w:r w:rsidR="00E273A9">
        <w:rPr>
          <w:rFonts w:ascii="Arial" w:hAnsi="Arial" w:cs="Arial"/>
          <w:sz w:val="22"/>
          <w:szCs w:val="22"/>
        </w:rPr>
        <w:t xml:space="preserve"> Il s’agit de </w:t>
      </w:r>
      <w:r w:rsidR="00D1761C">
        <w:rPr>
          <w:rFonts w:ascii="Arial" w:hAnsi="Arial" w:cs="Arial"/>
          <w:sz w:val="22"/>
          <w:szCs w:val="22"/>
        </w:rPr>
        <w:t>la participation de l’EPT</w:t>
      </w:r>
      <w:r>
        <w:rPr>
          <w:rFonts w:ascii="Arial" w:hAnsi="Arial" w:cs="Arial"/>
          <w:sz w:val="22"/>
          <w:szCs w:val="22"/>
        </w:rPr>
        <w:t>B Vidourle pour l’utilisation du photocopieur et de la</w:t>
      </w:r>
      <w:r w:rsidR="00EE0A8A">
        <w:rPr>
          <w:rFonts w:ascii="Arial" w:hAnsi="Arial" w:cs="Arial"/>
          <w:sz w:val="22"/>
          <w:szCs w:val="22"/>
        </w:rPr>
        <w:t xml:space="preserve"> machine à affranchir du CFMEL, ainsi que les mémoires en contentieux pour lesquels il est demandé aux communes une participation de 500</w:t>
      </w:r>
      <w:r w:rsidR="005B4D23">
        <w:rPr>
          <w:rFonts w:ascii="Arial" w:hAnsi="Arial" w:cs="Arial"/>
          <w:sz w:val="22"/>
          <w:szCs w:val="22"/>
        </w:rPr>
        <w:t xml:space="preserve"> </w:t>
      </w:r>
      <w:r w:rsidR="00EE0A8A">
        <w:rPr>
          <w:rFonts w:ascii="Arial" w:hAnsi="Arial" w:cs="Arial"/>
          <w:sz w:val="22"/>
          <w:szCs w:val="22"/>
        </w:rPr>
        <w:t>€.</w:t>
      </w:r>
    </w:p>
    <w:p w:rsidR="00E81C6C" w:rsidRDefault="00E81C6C" w:rsidP="00935CEB">
      <w:pPr>
        <w:pStyle w:val="NormalWeb"/>
        <w:spacing w:line="360" w:lineRule="auto"/>
        <w:jc w:val="both"/>
        <w:rPr>
          <w:rFonts w:ascii="Arial" w:hAnsi="Arial" w:cs="Arial"/>
          <w:sz w:val="22"/>
          <w:szCs w:val="22"/>
        </w:rPr>
      </w:pPr>
    </w:p>
    <w:p w:rsidR="000A2B8A" w:rsidRDefault="00E273A9" w:rsidP="00935CEB">
      <w:pPr>
        <w:pStyle w:val="NormalWeb"/>
        <w:spacing w:line="360" w:lineRule="auto"/>
        <w:jc w:val="both"/>
        <w:rPr>
          <w:rFonts w:ascii="Arial" w:hAnsi="Arial" w:cs="Arial"/>
          <w:sz w:val="22"/>
          <w:szCs w:val="22"/>
        </w:rPr>
      </w:pPr>
      <w:r>
        <w:rPr>
          <w:rFonts w:ascii="Arial" w:hAnsi="Arial" w:cs="Arial"/>
          <w:sz w:val="22"/>
          <w:szCs w:val="22"/>
        </w:rPr>
        <w:t>Entre 2015 et 2018</w:t>
      </w:r>
      <w:r w:rsidR="00921BBC" w:rsidRPr="00081E2A">
        <w:rPr>
          <w:rFonts w:ascii="Arial" w:hAnsi="Arial" w:cs="Arial"/>
          <w:sz w:val="22"/>
          <w:szCs w:val="22"/>
        </w:rPr>
        <w:t xml:space="preserve">, </w:t>
      </w:r>
      <w:r w:rsidR="00921BBC" w:rsidRPr="00081E2A">
        <w:rPr>
          <w:rFonts w:ascii="Arial" w:hAnsi="Arial" w:cs="Arial"/>
          <w:b/>
          <w:sz w:val="22"/>
          <w:szCs w:val="22"/>
        </w:rPr>
        <w:t xml:space="preserve">les </w:t>
      </w:r>
      <w:r w:rsidR="007E7EE9" w:rsidRPr="00081E2A">
        <w:rPr>
          <w:rFonts w:ascii="Arial" w:hAnsi="Arial" w:cs="Arial"/>
          <w:b/>
          <w:sz w:val="22"/>
          <w:szCs w:val="22"/>
        </w:rPr>
        <w:t>produits</w:t>
      </w:r>
      <w:r w:rsidR="00AD1E93">
        <w:rPr>
          <w:rFonts w:ascii="Arial" w:hAnsi="Arial" w:cs="Arial"/>
          <w:b/>
          <w:sz w:val="22"/>
          <w:szCs w:val="22"/>
        </w:rPr>
        <w:t xml:space="preserve"> de fonctionnement</w:t>
      </w:r>
      <w:r w:rsidR="00921BBC" w:rsidRPr="00081E2A">
        <w:rPr>
          <w:rFonts w:ascii="Arial" w:hAnsi="Arial" w:cs="Arial"/>
          <w:b/>
          <w:sz w:val="22"/>
          <w:szCs w:val="22"/>
        </w:rPr>
        <w:t xml:space="preserve"> du CFMEL ont</w:t>
      </w:r>
      <w:r w:rsidR="00921BBC" w:rsidRPr="00081E2A">
        <w:rPr>
          <w:rFonts w:ascii="Arial" w:hAnsi="Arial" w:cs="Arial"/>
          <w:sz w:val="22"/>
          <w:szCs w:val="22"/>
        </w:rPr>
        <w:t xml:space="preserve"> </w:t>
      </w:r>
      <w:r w:rsidR="00EE0A8A">
        <w:rPr>
          <w:rFonts w:ascii="Arial" w:hAnsi="Arial" w:cs="Arial"/>
          <w:b/>
          <w:sz w:val="22"/>
          <w:szCs w:val="22"/>
        </w:rPr>
        <w:t xml:space="preserve">diminués de </w:t>
      </w:r>
      <w:r>
        <w:rPr>
          <w:rFonts w:ascii="Arial" w:hAnsi="Arial" w:cs="Arial"/>
          <w:b/>
          <w:sz w:val="22"/>
          <w:szCs w:val="22"/>
        </w:rPr>
        <w:t>2,68</w:t>
      </w:r>
      <w:r w:rsidR="005B4D23">
        <w:rPr>
          <w:rFonts w:ascii="Arial" w:hAnsi="Arial" w:cs="Arial"/>
          <w:b/>
          <w:sz w:val="22"/>
          <w:szCs w:val="22"/>
        </w:rPr>
        <w:t xml:space="preserve"> </w:t>
      </w:r>
      <w:r w:rsidR="00081E2A" w:rsidRPr="00081E2A">
        <w:rPr>
          <w:rFonts w:ascii="Arial" w:hAnsi="Arial" w:cs="Arial"/>
          <w:b/>
          <w:sz w:val="22"/>
          <w:szCs w:val="22"/>
        </w:rPr>
        <w:t>%</w:t>
      </w:r>
      <w:r>
        <w:rPr>
          <w:rFonts w:ascii="Arial" w:hAnsi="Arial" w:cs="Arial"/>
          <w:sz w:val="22"/>
          <w:szCs w:val="22"/>
        </w:rPr>
        <w:t>. Cette baisse</w:t>
      </w:r>
      <w:r w:rsidR="00E81C6C">
        <w:rPr>
          <w:rFonts w:ascii="Arial" w:hAnsi="Arial" w:cs="Arial"/>
          <w:sz w:val="22"/>
          <w:szCs w:val="22"/>
        </w:rPr>
        <w:t xml:space="preserve"> s’</w:t>
      </w:r>
      <w:r w:rsidR="00EE0A8A">
        <w:rPr>
          <w:rFonts w:ascii="Arial" w:hAnsi="Arial" w:cs="Arial"/>
          <w:sz w:val="22"/>
          <w:szCs w:val="22"/>
        </w:rPr>
        <w:t>explique</w:t>
      </w:r>
      <w:r w:rsidR="000A2B8A">
        <w:rPr>
          <w:rFonts w:ascii="Arial" w:hAnsi="Arial" w:cs="Arial"/>
          <w:sz w:val="22"/>
          <w:szCs w:val="22"/>
        </w:rPr>
        <w:t xml:space="preserve"> par</w:t>
      </w:r>
      <w:r w:rsidR="00EE0A8A">
        <w:rPr>
          <w:rFonts w:ascii="Arial" w:hAnsi="Arial" w:cs="Arial"/>
          <w:sz w:val="22"/>
          <w:szCs w:val="22"/>
        </w:rPr>
        <w:t xml:space="preserve"> </w:t>
      </w:r>
      <w:r w:rsidR="000A2B8A">
        <w:rPr>
          <w:rFonts w:ascii="Arial" w:hAnsi="Arial" w:cs="Arial"/>
          <w:sz w:val="22"/>
          <w:szCs w:val="22"/>
        </w:rPr>
        <w:t>une diminution de 12,3 % de la cotisation du Conseil Départemental conjugué à l’arrêt du subventionnement du CFMEL par Mairie 2000 qui versait jusqu’en 2016 10 000 € annuel au Centre (puis 2 400 € en 2017).</w:t>
      </w:r>
    </w:p>
    <w:p w:rsidR="00935CEB" w:rsidRDefault="000A2B8A" w:rsidP="00935CEB">
      <w:pPr>
        <w:pStyle w:val="NormalWeb"/>
        <w:spacing w:line="360" w:lineRule="auto"/>
        <w:jc w:val="both"/>
        <w:rPr>
          <w:rFonts w:ascii="Arial" w:hAnsi="Arial" w:cs="Arial"/>
          <w:sz w:val="22"/>
          <w:szCs w:val="22"/>
        </w:rPr>
      </w:pPr>
      <w:r>
        <w:rPr>
          <w:rFonts w:ascii="Arial" w:hAnsi="Arial" w:cs="Arial"/>
          <w:sz w:val="22"/>
          <w:szCs w:val="22"/>
        </w:rPr>
        <w:t xml:space="preserve">Dans le même temps le produit des cotisations </w:t>
      </w:r>
      <w:r w:rsidR="00EE0A8A">
        <w:rPr>
          <w:rFonts w:ascii="Arial" w:hAnsi="Arial" w:cs="Arial"/>
          <w:sz w:val="22"/>
          <w:szCs w:val="22"/>
        </w:rPr>
        <w:t>des communes</w:t>
      </w:r>
      <w:r w:rsidR="00E81C6C">
        <w:rPr>
          <w:rFonts w:ascii="Arial" w:hAnsi="Arial" w:cs="Arial"/>
          <w:sz w:val="22"/>
          <w:szCs w:val="22"/>
        </w:rPr>
        <w:t xml:space="preserve"> </w:t>
      </w:r>
      <w:r>
        <w:rPr>
          <w:rFonts w:ascii="Arial" w:hAnsi="Arial" w:cs="Arial"/>
          <w:sz w:val="22"/>
          <w:szCs w:val="22"/>
        </w:rPr>
        <w:t>et EPCI a augmenté de 5,2</w:t>
      </w:r>
      <w:r w:rsidR="005B4D23">
        <w:rPr>
          <w:rFonts w:ascii="Arial" w:hAnsi="Arial" w:cs="Arial"/>
          <w:sz w:val="22"/>
          <w:szCs w:val="22"/>
        </w:rPr>
        <w:t xml:space="preserve"> </w:t>
      </w:r>
      <w:r w:rsidR="00E81C6C">
        <w:rPr>
          <w:rFonts w:ascii="Arial" w:hAnsi="Arial" w:cs="Arial"/>
          <w:sz w:val="22"/>
          <w:szCs w:val="22"/>
        </w:rPr>
        <w:t xml:space="preserve">% grâce </w:t>
      </w:r>
      <w:r w:rsidR="00030462">
        <w:rPr>
          <w:rFonts w:ascii="Arial" w:hAnsi="Arial" w:cs="Arial"/>
          <w:sz w:val="22"/>
          <w:szCs w:val="22"/>
        </w:rPr>
        <w:t xml:space="preserve">au </w:t>
      </w:r>
      <w:r w:rsidR="00E81C6C" w:rsidRPr="00E81C6C">
        <w:rPr>
          <w:rFonts w:ascii="Arial" w:hAnsi="Arial" w:cs="Arial"/>
          <w:sz w:val="22"/>
          <w:szCs w:val="22"/>
        </w:rPr>
        <w:t>dynamisme démogra</w:t>
      </w:r>
      <w:r w:rsidR="00E81C6C">
        <w:rPr>
          <w:rFonts w:ascii="Arial" w:hAnsi="Arial" w:cs="Arial"/>
          <w:sz w:val="22"/>
          <w:szCs w:val="22"/>
        </w:rPr>
        <w:t>phique du département</w:t>
      </w:r>
      <w:r>
        <w:rPr>
          <w:rFonts w:ascii="Arial" w:hAnsi="Arial" w:cs="Arial"/>
          <w:sz w:val="22"/>
          <w:szCs w:val="22"/>
        </w:rPr>
        <w:t xml:space="preserve"> </w:t>
      </w:r>
      <w:r w:rsidR="007E3EDF">
        <w:rPr>
          <w:rFonts w:ascii="Arial" w:hAnsi="Arial" w:cs="Arial"/>
          <w:sz w:val="22"/>
          <w:szCs w:val="22"/>
        </w:rPr>
        <w:t xml:space="preserve">et </w:t>
      </w:r>
      <w:r>
        <w:rPr>
          <w:rFonts w:ascii="Arial" w:hAnsi="Arial" w:cs="Arial"/>
          <w:sz w:val="22"/>
          <w:szCs w:val="22"/>
        </w:rPr>
        <w:t>à l’adhésion du Parc Naturel Régional du Haut-Languedoc.</w:t>
      </w:r>
    </w:p>
    <w:p w:rsidR="00D1761C" w:rsidRDefault="00D1761C" w:rsidP="00CC41FE">
      <w:pPr>
        <w:pStyle w:val="NormalWeb"/>
        <w:rPr>
          <w:rFonts w:ascii="Arial" w:hAnsi="Arial" w:cs="Arial"/>
          <w:sz w:val="22"/>
          <w:szCs w:val="22"/>
        </w:rPr>
      </w:pPr>
    </w:p>
    <w:p w:rsidR="00E273A9" w:rsidRDefault="00E273A9" w:rsidP="00CC41FE">
      <w:pPr>
        <w:pStyle w:val="NormalWeb"/>
        <w:rPr>
          <w:rFonts w:ascii="Arial" w:hAnsi="Arial" w:cs="Arial"/>
          <w:sz w:val="22"/>
          <w:szCs w:val="22"/>
        </w:rPr>
      </w:pPr>
    </w:p>
    <w:p w:rsidR="00E273A9" w:rsidRDefault="00E273A9" w:rsidP="00CC41FE">
      <w:pPr>
        <w:pStyle w:val="NormalWeb"/>
        <w:rPr>
          <w:rFonts w:ascii="Arial" w:hAnsi="Arial" w:cs="Arial"/>
          <w:sz w:val="22"/>
          <w:szCs w:val="22"/>
        </w:rPr>
      </w:pPr>
    </w:p>
    <w:p w:rsidR="0084449F" w:rsidRDefault="0084449F" w:rsidP="00CC41FE">
      <w:pPr>
        <w:pStyle w:val="NormalWeb"/>
        <w:rPr>
          <w:rFonts w:ascii="Arial" w:hAnsi="Arial" w:cs="Arial"/>
          <w:sz w:val="22"/>
          <w:szCs w:val="22"/>
        </w:rPr>
      </w:pPr>
    </w:p>
    <w:p w:rsidR="003B59B9" w:rsidRPr="00CC41FE" w:rsidRDefault="003B59B9" w:rsidP="00CC41FE">
      <w:pPr>
        <w:pStyle w:val="NormalWeb"/>
        <w:rPr>
          <w:rFonts w:ascii="Arial" w:hAnsi="Arial" w:cs="Arial"/>
          <w:sz w:val="2"/>
          <w:szCs w:val="2"/>
        </w:rPr>
      </w:pPr>
    </w:p>
    <w:p w:rsidR="00CA45C4" w:rsidRPr="00D1761C" w:rsidRDefault="00C961FB" w:rsidP="00C961FB">
      <w:pPr>
        <w:pStyle w:val="NormalWeb"/>
        <w:numPr>
          <w:ilvl w:val="0"/>
          <w:numId w:val="9"/>
        </w:numPr>
        <w:ind w:left="284"/>
        <w:rPr>
          <w:rFonts w:ascii="Arial" w:hAnsi="Arial" w:cs="Arial"/>
          <w:b/>
          <w:sz w:val="22"/>
          <w:szCs w:val="22"/>
          <w:u w:val="single"/>
        </w:rPr>
      </w:pPr>
      <w:r w:rsidRPr="00C961FB">
        <w:rPr>
          <w:rFonts w:ascii="Arial" w:hAnsi="Arial" w:cs="Arial"/>
          <w:b/>
          <w:sz w:val="22"/>
          <w:szCs w:val="22"/>
          <w:u w:val="single"/>
        </w:rPr>
        <w:lastRenderedPageBreak/>
        <w:t>Les charges du CFMEL</w:t>
      </w:r>
      <w:r w:rsidRPr="00C961FB">
        <w:rPr>
          <w:rFonts w:ascii="Arial" w:hAnsi="Arial" w:cs="Arial"/>
          <w:b/>
          <w:sz w:val="22"/>
          <w:szCs w:val="22"/>
        </w:rPr>
        <w:t> :</w:t>
      </w:r>
    </w:p>
    <w:p w:rsidR="00D1761C" w:rsidRPr="00EC3EA9" w:rsidRDefault="00D1761C" w:rsidP="00A21E82">
      <w:pPr>
        <w:pStyle w:val="NormalWeb"/>
        <w:rPr>
          <w:rFonts w:ascii="Arial" w:hAnsi="Arial" w:cs="Arial"/>
          <w:b/>
          <w:sz w:val="10"/>
          <w:szCs w:val="22"/>
          <w:u w:val="single"/>
        </w:rPr>
      </w:pPr>
    </w:p>
    <w:p w:rsidR="00A21E82" w:rsidRPr="00A21E82" w:rsidRDefault="00C961FB" w:rsidP="00935CEB">
      <w:pPr>
        <w:pStyle w:val="NormalWeb"/>
        <w:spacing w:line="360" w:lineRule="auto"/>
        <w:jc w:val="both"/>
        <w:rPr>
          <w:rFonts w:ascii="Arial" w:hAnsi="Arial" w:cs="Arial"/>
          <w:sz w:val="22"/>
          <w:szCs w:val="22"/>
        </w:rPr>
      </w:pPr>
      <w:r>
        <w:rPr>
          <w:rFonts w:ascii="Arial" w:hAnsi="Arial" w:cs="Arial"/>
          <w:sz w:val="22"/>
          <w:szCs w:val="22"/>
        </w:rPr>
        <w:t xml:space="preserve">Le CFMEL étant un organisme de formation et d’assistance juridique, les postes de </w:t>
      </w:r>
      <w:r w:rsidRPr="00A21E82">
        <w:rPr>
          <w:rFonts w:ascii="Arial" w:hAnsi="Arial" w:cs="Arial"/>
          <w:sz w:val="22"/>
          <w:szCs w:val="22"/>
        </w:rPr>
        <w:t xml:space="preserve">dépenses </w:t>
      </w:r>
      <w:r w:rsidR="00AD1E93">
        <w:rPr>
          <w:rFonts w:ascii="Arial" w:hAnsi="Arial" w:cs="Arial"/>
          <w:sz w:val="22"/>
          <w:szCs w:val="22"/>
        </w:rPr>
        <w:t xml:space="preserve">les plus importants </w:t>
      </w:r>
      <w:r w:rsidRPr="00A21E82">
        <w:rPr>
          <w:rFonts w:ascii="Arial" w:hAnsi="Arial" w:cs="Arial"/>
          <w:sz w:val="22"/>
          <w:szCs w:val="22"/>
        </w:rPr>
        <w:t>sont logiquement : la masse salari</w:t>
      </w:r>
      <w:r w:rsidR="00413B3F" w:rsidRPr="00A21E82">
        <w:rPr>
          <w:rFonts w:ascii="Arial" w:hAnsi="Arial" w:cs="Arial"/>
          <w:sz w:val="22"/>
          <w:szCs w:val="22"/>
        </w:rPr>
        <w:t>ale, les frais de documentation</w:t>
      </w:r>
      <w:r w:rsidRPr="00A21E82">
        <w:rPr>
          <w:rFonts w:ascii="Arial" w:hAnsi="Arial" w:cs="Arial"/>
          <w:sz w:val="22"/>
          <w:szCs w:val="22"/>
        </w:rPr>
        <w:t xml:space="preserve"> et les frais d’organisation des réunions.</w:t>
      </w:r>
    </w:p>
    <w:p w:rsidR="00496752" w:rsidRDefault="00F92055" w:rsidP="00496752">
      <w:pPr>
        <w:pStyle w:val="NormalWeb"/>
        <w:numPr>
          <w:ilvl w:val="0"/>
          <w:numId w:val="27"/>
        </w:numPr>
        <w:spacing w:line="360" w:lineRule="auto"/>
        <w:jc w:val="both"/>
        <w:rPr>
          <w:rFonts w:ascii="Arial" w:hAnsi="Arial" w:cs="Arial"/>
          <w:sz w:val="22"/>
          <w:szCs w:val="22"/>
        </w:rPr>
      </w:pPr>
      <w:r w:rsidRPr="00A21E82">
        <w:rPr>
          <w:rFonts w:ascii="Arial" w:hAnsi="Arial" w:cs="Arial"/>
          <w:sz w:val="22"/>
          <w:szCs w:val="22"/>
        </w:rPr>
        <w:t>Les charges de personnel (chapitre 012)</w:t>
      </w:r>
      <w:r w:rsidR="00965E39" w:rsidRPr="00A21E82">
        <w:rPr>
          <w:rFonts w:ascii="Arial" w:hAnsi="Arial" w:cs="Arial"/>
          <w:sz w:val="22"/>
          <w:szCs w:val="22"/>
        </w:rPr>
        <w:t>,</w:t>
      </w:r>
      <w:r w:rsidRPr="00A21E82">
        <w:rPr>
          <w:rFonts w:ascii="Arial" w:hAnsi="Arial" w:cs="Arial"/>
          <w:sz w:val="22"/>
          <w:szCs w:val="22"/>
        </w:rPr>
        <w:t xml:space="preserve"> </w:t>
      </w:r>
      <w:r w:rsidR="00081E2A" w:rsidRPr="00496752">
        <w:rPr>
          <w:rFonts w:ascii="Arial" w:hAnsi="Arial" w:cs="Arial"/>
          <w:b/>
          <w:sz w:val="22"/>
          <w:szCs w:val="22"/>
        </w:rPr>
        <w:t>baissent</w:t>
      </w:r>
      <w:r w:rsidR="000A2B8A">
        <w:rPr>
          <w:rFonts w:ascii="Arial" w:hAnsi="Arial" w:cs="Arial"/>
          <w:sz w:val="22"/>
          <w:szCs w:val="22"/>
        </w:rPr>
        <w:t xml:space="preserve"> entre 2015 et 2018</w:t>
      </w:r>
      <w:r w:rsidR="00081E2A" w:rsidRPr="00A21E82">
        <w:rPr>
          <w:rFonts w:ascii="Arial" w:hAnsi="Arial" w:cs="Arial"/>
          <w:sz w:val="22"/>
          <w:szCs w:val="22"/>
        </w:rPr>
        <w:t>.</w:t>
      </w:r>
    </w:p>
    <w:p w:rsidR="00496752" w:rsidRPr="00496752" w:rsidRDefault="00496752" w:rsidP="00496752">
      <w:pPr>
        <w:pStyle w:val="NormalWeb"/>
        <w:spacing w:line="360" w:lineRule="auto"/>
        <w:ind w:left="720"/>
        <w:jc w:val="both"/>
        <w:rPr>
          <w:rFonts w:ascii="Arial" w:hAnsi="Arial" w:cs="Arial"/>
          <w:sz w:val="22"/>
          <w:szCs w:val="22"/>
        </w:rPr>
      </w:pPr>
    </w:p>
    <w:p w:rsidR="00496752" w:rsidRDefault="00F92055" w:rsidP="00496752">
      <w:pPr>
        <w:pStyle w:val="NormalWeb"/>
        <w:numPr>
          <w:ilvl w:val="0"/>
          <w:numId w:val="27"/>
        </w:numPr>
        <w:spacing w:line="360" w:lineRule="auto"/>
        <w:jc w:val="both"/>
        <w:rPr>
          <w:rFonts w:ascii="Arial" w:hAnsi="Arial" w:cs="Arial"/>
          <w:sz w:val="22"/>
          <w:szCs w:val="22"/>
        </w:rPr>
      </w:pPr>
      <w:r w:rsidRPr="000A2B8A">
        <w:rPr>
          <w:rFonts w:ascii="Arial" w:hAnsi="Arial" w:cs="Arial"/>
          <w:sz w:val="22"/>
          <w:szCs w:val="22"/>
        </w:rPr>
        <w:t>Les charges générales (cha</w:t>
      </w:r>
      <w:r w:rsidR="00081E2A" w:rsidRPr="000A2B8A">
        <w:rPr>
          <w:rFonts w:ascii="Arial" w:hAnsi="Arial" w:cs="Arial"/>
          <w:sz w:val="22"/>
          <w:szCs w:val="22"/>
        </w:rPr>
        <w:t>pitre 01</w:t>
      </w:r>
      <w:r w:rsidR="000A2B8A" w:rsidRPr="000A2B8A">
        <w:rPr>
          <w:rFonts w:ascii="Arial" w:hAnsi="Arial" w:cs="Arial"/>
          <w:sz w:val="22"/>
          <w:szCs w:val="22"/>
        </w:rPr>
        <w:t>1)</w:t>
      </w:r>
      <w:r w:rsidR="00E376BE">
        <w:rPr>
          <w:rFonts w:ascii="Arial" w:hAnsi="Arial" w:cs="Arial"/>
          <w:sz w:val="22"/>
          <w:szCs w:val="22"/>
        </w:rPr>
        <w:t xml:space="preserve"> </w:t>
      </w:r>
      <w:r w:rsidR="00E376BE" w:rsidRPr="004D38FB">
        <w:rPr>
          <w:rFonts w:ascii="Arial" w:hAnsi="Arial" w:cs="Arial"/>
          <w:b/>
          <w:sz w:val="22"/>
          <w:szCs w:val="22"/>
        </w:rPr>
        <w:t>baissent</w:t>
      </w:r>
      <w:r w:rsidR="00E376BE">
        <w:rPr>
          <w:rFonts w:ascii="Arial" w:hAnsi="Arial" w:cs="Arial"/>
          <w:sz w:val="22"/>
          <w:szCs w:val="22"/>
        </w:rPr>
        <w:t xml:space="preserve"> entre 2015 et 2018 </w:t>
      </w:r>
      <w:r w:rsidR="00081E2A" w:rsidRPr="000A2B8A">
        <w:rPr>
          <w:rFonts w:ascii="Arial" w:hAnsi="Arial" w:cs="Arial"/>
          <w:sz w:val="22"/>
          <w:szCs w:val="22"/>
        </w:rPr>
        <w:t>tou</w:t>
      </w:r>
      <w:r w:rsidR="000A2B8A">
        <w:rPr>
          <w:rFonts w:ascii="Arial" w:hAnsi="Arial" w:cs="Arial"/>
          <w:sz w:val="22"/>
          <w:szCs w:val="22"/>
        </w:rPr>
        <w:t>t en proposant une cinquantaine de</w:t>
      </w:r>
      <w:r w:rsidR="00081E2A" w:rsidRPr="000A2B8A">
        <w:rPr>
          <w:rFonts w:ascii="Arial" w:hAnsi="Arial" w:cs="Arial"/>
          <w:sz w:val="22"/>
          <w:szCs w:val="22"/>
        </w:rPr>
        <w:t xml:space="preserve"> réunions par an contre 33 </w:t>
      </w:r>
      <w:r w:rsidR="000A2B8A">
        <w:rPr>
          <w:rFonts w:ascii="Arial" w:hAnsi="Arial" w:cs="Arial"/>
          <w:sz w:val="22"/>
          <w:szCs w:val="22"/>
        </w:rPr>
        <w:t xml:space="preserve">auparavant, cela grâce à une </w:t>
      </w:r>
      <w:r w:rsidR="00496752">
        <w:rPr>
          <w:rFonts w:ascii="Arial" w:hAnsi="Arial" w:cs="Arial"/>
          <w:sz w:val="22"/>
          <w:szCs w:val="22"/>
        </w:rPr>
        <w:t>bonne gestion de la part de l’ensemble des agents.</w:t>
      </w:r>
    </w:p>
    <w:p w:rsidR="00496752" w:rsidRDefault="00496752" w:rsidP="00496752">
      <w:pPr>
        <w:pStyle w:val="Paragraphedeliste"/>
        <w:rPr>
          <w:rFonts w:cs="Arial"/>
          <w:szCs w:val="22"/>
        </w:rPr>
      </w:pPr>
    </w:p>
    <w:p w:rsidR="00935CEB" w:rsidRPr="00496752" w:rsidRDefault="00D1761C" w:rsidP="00496752">
      <w:pPr>
        <w:pStyle w:val="NormalWeb"/>
        <w:numPr>
          <w:ilvl w:val="0"/>
          <w:numId w:val="27"/>
        </w:numPr>
        <w:spacing w:line="360" w:lineRule="auto"/>
        <w:jc w:val="both"/>
        <w:rPr>
          <w:rFonts w:ascii="Arial" w:hAnsi="Arial" w:cs="Arial"/>
          <w:sz w:val="22"/>
          <w:szCs w:val="22"/>
        </w:rPr>
      </w:pPr>
      <w:r w:rsidRPr="00496752">
        <w:rPr>
          <w:rFonts w:ascii="Arial" w:hAnsi="Arial" w:cs="Arial"/>
          <w:sz w:val="22"/>
          <w:szCs w:val="22"/>
        </w:rPr>
        <w:t>Les autres charges, dont les charges financières</w:t>
      </w:r>
      <w:r w:rsidR="000E1A09" w:rsidRPr="00496752">
        <w:rPr>
          <w:rFonts w:ascii="Arial" w:hAnsi="Arial" w:cs="Arial"/>
          <w:sz w:val="22"/>
          <w:szCs w:val="22"/>
        </w:rPr>
        <w:t xml:space="preserve"> (intérêts de la ligne de trésorerie et de l’emprunt)</w:t>
      </w:r>
      <w:r w:rsidR="000A2B8A" w:rsidRPr="00496752">
        <w:rPr>
          <w:rFonts w:ascii="Arial" w:hAnsi="Arial" w:cs="Arial"/>
          <w:sz w:val="22"/>
          <w:szCs w:val="22"/>
        </w:rPr>
        <w:t xml:space="preserve"> représentent seulement </w:t>
      </w:r>
      <w:r w:rsidR="000A2B8A" w:rsidRPr="00496752">
        <w:rPr>
          <w:rFonts w:ascii="Arial" w:hAnsi="Arial" w:cs="Arial"/>
          <w:b/>
          <w:sz w:val="22"/>
          <w:szCs w:val="22"/>
        </w:rPr>
        <w:t>4</w:t>
      </w:r>
      <w:r w:rsidR="00E81C6C" w:rsidRPr="00496752">
        <w:rPr>
          <w:rFonts w:ascii="Arial" w:hAnsi="Arial" w:cs="Arial"/>
          <w:b/>
          <w:sz w:val="22"/>
          <w:szCs w:val="22"/>
        </w:rPr>
        <w:t xml:space="preserve"> </w:t>
      </w:r>
      <w:r w:rsidRPr="00496752">
        <w:rPr>
          <w:rFonts w:ascii="Arial" w:hAnsi="Arial" w:cs="Arial"/>
          <w:b/>
          <w:sz w:val="22"/>
          <w:szCs w:val="22"/>
        </w:rPr>
        <w:t>%</w:t>
      </w:r>
      <w:r w:rsidRPr="00496752">
        <w:rPr>
          <w:rFonts w:ascii="Arial" w:hAnsi="Arial" w:cs="Arial"/>
          <w:sz w:val="22"/>
          <w:szCs w:val="22"/>
        </w:rPr>
        <w:t xml:space="preserve"> des dépenses de fonctionnement du CFMEL</w:t>
      </w:r>
      <w:r w:rsidRPr="00496752">
        <w:rPr>
          <w:rFonts w:cs="Arial"/>
          <w:szCs w:val="22"/>
        </w:rPr>
        <w:t>.</w:t>
      </w:r>
    </w:p>
    <w:p w:rsidR="00496752" w:rsidRPr="00496752" w:rsidRDefault="00496752" w:rsidP="00496752">
      <w:pPr>
        <w:pStyle w:val="NormalWeb"/>
        <w:spacing w:line="360" w:lineRule="auto"/>
        <w:jc w:val="both"/>
        <w:rPr>
          <w:rFonts w:ascii="Arial" w:hAnsi="Arial" w:cs="Arial"/>
          <w:sz w:val="22"/>
          <w:szCs w:val="22"/>
        </w:rPr>
      </w:pPr>
    </w:p>
    <w:p w:rsidR="00D1761C" w:rsidRPr="00935CEB" w:rsidRDefault="00EC3EA9" w:rsidP="00935CEB">
      <w:pPr>
        <w:pStyle w:val="NormalWeb"/>
        <w:numPr>
          <w:ilvl w:val="0"/>
          <w:numId w:val="9"/>
        </w:numPr>
        <w:ind w:left="284"/>
        <w:rPr>
          <w:rFonts w:ascii="Arial" w:hAnsi="Arial" w:cs="Arial"/>
          <w:b/>
          <w:sz w:val="22"/>
          <w:szCs w:val="22"/>
          <w:u w:val="single"/>
        </w:rPr>
      </w:pPr>
      <w:r>
        <w:rPr>
          <w:rFonts w:ascii="Arial" w:hAnsi="Arial" w:cs="Arial"/>
          <w:b/>
          <w:sz w:val="22"/>
          <w:szCs w:val="22"/>
          <w:u w:val="single"/>
        </w:rPr>
        <w:t>La capacité d’autofinancement brute</w:t>
      </w:r>
      <w:r w:rsidR="00D1761C">
        <w:rPr>
          <w:rFonts w:ascii="Arial" w:hAnsi="Arial" w:cs="Arial"/>
          <w:b/>
          <w:sz w:val="22"/>
          <w:szCs w:val="22"/>
          <w:u w:val="single"/>
        </w:rPr>
        <w:t> </w:t>
      </w:r>
      <w:r w:rsidR="00D1761C">
        <w:rPr>
          <w:rFonts w:ascii="Arial" w:hAnsi="Arial" w:cs="Arial"/>
          <w:b/>
          <w:sz w:val="22"/>
          <w:szCs w:val="22"/>
        </w:rPr>
        <w:t>:</w:t>
      </w:r>
    </w:p>
    <w:p w:rsidR="00EC3EA9" w:rsidRPr="00EC3EA9" w:rsidRDefault="00EC3EA9" w:rsidP="00935CEB">
      <w:pPr>
        <w:pStyle w:val="NormalWeb"/>
        <w:spacing w:line="360" w:lineRule="auto"/>
        <w:rPr>
          <w:rFonts w:ascii="Arial" w:hAnsi="Arial" w:cs="Arial"/>
          <w:sz w:val="22"/>
          <w:szCs w:val="22"/>
        </w:rPr>
      </w:pPr>
      <w:r>
        <w:rPr>
          <w:rFonts w:ascii="Arial" w:hAnsi="Arial" w:cs="Arial"/>
          <w:sz w:val="22"/>
          <w:szCs w:val="22"/>
        </w:rPr>
        <w:t xml:space="preserve">La capacité d’autofinancement brute (CAF brute) est la différence entre les </w:t>
      </w:r>
      <w:r w:rsidRPr="00EC3EA9">
        <w:rPr>
          <w:rFonts w:ascii="Arial" w:hAnsi="Arial" w:cs="Arial"/>
          <w:sz w:val="22"/>
          <w:szCs w:val="22"/>
        </w:rPr>
        <w:t>rece</w:t>
      </w:r>
      <w:r>
        <w:rPr>
          <w:rFonts w:ascii="Arial" w:hAnsi="Arial" w:cs="Arial"/>
          <w:sz w:val="22"/>
          <w:szCs w:val="22"/>
        </w:rPr>
        <w:t>ttes réelles de fonctionnement et les</w:t>
      </w:r>
      <w:r w:rsidRPr="00EC3EA9">
        <w:rPr>
          <w:rFonts w:ascii="Arial" w:hAnsi="Arial" w:cs="Arial"/>
          <w:sz w:val="22"/>
          <w:szCs w:val="22"/>
        </w:rPr>
        <w:t xml:space="preserve"> dépe</w:t>
      </w:r>
      <w:r>
        <w:rPr>
          <w:rFonts w:ascii="Arial" w:hAnsi="Arial" w:cs="Arial"/>
          <w:sz w:val="22"/>
          <w:szCs w:val="22"/>
        </w:rPr>
        <w:t>nses réelles de fonctionnement.</w:t>
      </w:r>
    </w:p>
    <w:p w:rsidR="00EC3EA9" w:rsidRDefault="009B5FC4" w:rsidP="00F72269">
      <w:pPr>
        <w:rPr>
          <w:rFonts w:cs="Arial"/>
          <w:b/>
          <w:bCs/>
          <w:szCs w:val="22"/>
        </w:rPr>
      </w:pPr>
      <w:r>
        <w:rPr>
          <w:noProof/>
        </w:rPr>
        <w:drawing>
          <wp:inline distT="0" distB="0" distL="0" distR="0" wp14:anchorId="744E7651" wp14:editId="4A0B9780">
            <wp:extent cx="5940425" cy="2671486"/>
            <wp:effectExtent l="0" t="0" r="3175"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81C6C" w:rsidRDefault="00E81C6C" w:rsidP="00EC3EA9">
      <w:pPr>
        <w:rPr>
          <w:rFonts w:cs="Arial"/>
          <w:b/>
          <w:bCs/>
          <w:szCs w:val="22"/>
        </w:rPr>
      </w:pPr>
    </w:p>
    <w:p w:rsidR="0084449F" w:rsidRDefault="0084449F" w:rsidP="00EC3EA9">
      <w:pPr>
        <w:rPr>
          <w:rFonts w:cs="Arial"/>
          <w:b/>
          <w:bCs/>
          <w:szCs w:val="22"/>
        </w:rPr>
      </w:pPr>
    </w:p>
    <w:p w:rsidR="004C2675" w:rsidRDefault="009B5FC4" w:rsidP="00935CEB">
      <w:pPr>
        <w:pStyle w:val="Paragraphedeliste"/>
        <w:numPr>
          <w:ilvl w:val="0"/>
          <w:numId w:val="10"/>
        </w:numPr>
        <w:spacing w:line="360" w:lineRule="auto"/>
        <w:ind w:left="782" w:hanging="357"/>
        <w:jc w:val="both"/>
        <w:rPr>
          <w:rFonts w:cs="Arial"/>
          <w:szCs w:val="22"/>
        </w:rPr>
      </w:pPr>
      <w:r>
        <w:rPr>
          <w:rFonts w:cs="Arial"/>
          <w:szCs w:val="22"/>
        </w:rPr>
        <w:t>L</w:t>
      </w:r>
      <w:r w:rsidR="004C2675" w:rsidRPr="00A21E82">
        <w:rPr>
          <w:rFonts w:cs="Arial"/>
          <w:szCs w:val="22"/>
        </w:rPr>
        <w:t xml:space="preserve">a section de fonctionnement du CFMEL </w:t>
      </w:r>
      <w:r>
        <w:rPr>
          <w:rFonts w:cs="Arial"/>
          <w:szCs w:val="22"/>
        </w:rPr>
        <w:t>reste</w:t>
      </w:r>
      <w:r w:rsidR="004C2675" w:rsidRPr="00A21E82">
        <w:rPr>
          <w:rFonts w:cs="Arial"/>
          <w:szCs w:val="22"/>
        </w:rPr>
        <w:t xml:space="preserve"> exc</w:t>
      </w:r>
      <w:r w:rsidR="005B4D23">
        <w:rPr>
          <w:rFonts w:cs="Arial"/>
          <w:szCs w:val="22"/>
        </w:rPr>
        <w:t>édentaire, cela est dû à une maî</w:t>
      </w:r>
      <w:r w:rsidR="004C2675" w:rsidRPr="00A21E82">
        <w:rPr>
          <w:rFonts w:cs="Arial"/>
          <w:szCs w:val="22"/>
        </w:rPr>
        <w:t>trise des frais de fonctionnement du centre</w:t>
      </w:r>
      <w:r w:rsidR="00A21E82">
        <w:rPr>
          <w:rFonts w:cs="Arial"/>
          <w:szCs w:val="22"/>
        </w:rPr>
        <w:t xml:space="preserve"> et à une baisse de la masse salariale</w:t>
      </w:r>
      <w:r w:rsidR="004C2675" w:rsidRPr="00A21E82">
        <w:rPr>
          <w:rFonts w:cs="Arial"/>
          <w:szCs w:val="22"/>
        </w:rPr>
        <w:t>.</w:t>
      </w:r>
    </w:p>
    <w:p w:rsidR="003B59B9" w:rsidRDefault="003B59B9" w:rsidP="003B59B9">
      <w:pPr>
        <w:pStyle w:val="Paragraphedeliste"/>
        <w:spacing w:line="360" w:lineRule="auto"/>
        <w:ind w:left="782"/>
        <w:jc w:val="both"/>
        <w:rPr>
          <w:rFonts w:cs="Arial"/>
          <w:szCs w:val="22"/>
        </w:rPr>
      </w:pPr>
    </w:p>
    <w:p w:rsidR="009B5FC4" w:rsidRDefault="009B5FC4" w:rsidP="003B59B9">
      <w:pPr>
        <w:pStyle w:val="Paragraphedeliste"/>
        <w:spacing w:line="360" w:lineRule="auto"/>
        <w:ind w:left="782"/>
        <w:jc w:val="both"/>
        <w:rPr>
          <w:rFonts w:cs="Arial"/>
          <w:szCs w:val="22"/>
        </w:rPr>
      </w:pPr>
    </w:p>
    <w:p w:rsidR="00D478DF" w:rsidRDefault="00D478DF" w:rsidP="003B59B9">
      <w:pPr>
        <w:pStyle w:val="Paragraphedeliste"/>
        <w:spacing w:line="360" w:lineRule="auto"/>
        <w:ind w:left="782"/>
        <w:jc w:val="both"/>
        <w:rPr>
          <w:rFonts w:cs="Arial"/>
          <w:szCs w:val="22"/>
        </w:rPr>
      </w:pPr>
    </w:p>
    <w:p w:rsidR="003B59B9" w:rsidRPr="00A21E82" w:rsidRDefault="009B5FC4" w:rsidP="009B5FC4">
      <w:pPr>
        <w:pStyle w:val="Paragraphedeliste"/>
        <w:numPr>
          <w:ilvl w:val="0"/>
          <w:numId w:val="10"/>
        </w:numPr>
        <w:spacing w:line="360" w:lineRule="auto"/>
        <w:jc w:val="both"/>
        <w:rPr>
          <w:rFonts w:cs="Arial"/>
          <w:szCs w:val="22"/>
        </w:rPr>
      </w:pPr>
      <w:r>
        <w:rPr>
          <w:rFonts w:cs="Arial"/>
          <w:szCs w:val="22"/>
        </w:rPr>
        <w:lastRenderedPageBreak/>
        <w:t xml:space="preserve">Comme évoqué lors du DOB précédent, </w:t>
      </w:r>
      <w:r w:rsidR="003B59B9">
        <w:rPr>
          <w:rFonts w:cs="Arial"/>
          <w:szCs w:val="22"/>
        </w:rPr>
        <w:t xml:space="preserve">2018 </w:t>
      </w:r>
      <w:r>
        <w:rPr>
          <w:rFonts w:cs="Arial"/>
          <w:szCs w:val="22"/>
        </w:rPr>
        <w:t>a vu</w:t>
      </w:r>
      <w:r w:rsidR="003B59B9">
        <w:rPr>
          <w:rFonts w:cs="Arial"/>
          <w:szCs w:val="22"/>
        </w:rPr>
        <w:t xml:space="preserve"> une </w:t>
      </w:r>
      <w:r w:rsidR="003B59B9" w:rsidRPr="003B59B9">
        <w:rPr>
          <w:rFonts w:cs="Arial"/>
          <w:b/>
          <w:szCs w:val="22"/>
        </w:rPr>
        <w:t>diminution des recettes</w:t>
      </w:r>
      <w:r w:rsidR="003B59B9">
        <w:rPr>
          <w:rFonts w:cs="Arial"/>
          <w:szCs w:val="22"/>
        </w:rPr>
        <w:t xml:space="preserve"> (arrêt de</w:t>
      </w:r>
      <w:r>
        <w:rPr>
          <w:rFonts w:cs="Arial"/>
          <w:szCs w:val="22"/>
        </w:rPr>
        <w:t xml:space="preserve"> la subvention de mairie 2000), et également une diminution des dépenses de fonctionnement. Cette situation reste temporaire car, comme évoqué lors du précédent comité, le </w:t>
      </w:r>
      <w:r w:rsidRPr="009B5FC4">
        <w:rPr>
          <w:rFonts w:cs="Arial"/>
          <w:szCs w:val="22"/>
        </w:rPr>
        <w:t>Centre de Formation des Maires et Elus Locaux</w:t>
      </w:r>
      <w:r>
        <w:rPr>
          <w:rFonts w:cs="Arial"/>
          <w:szCs w:val="22"/>
        </w:rPr>
        <w:t xml:space="preserve"> va procéder au recrutement d’un agent de catégorie B début 2019. Cet agent va venir en renfort sur le traitement des questions juridiques ainsi que sur la comptabilité. L’idée étant de libérer du temps aux cadres afin </w:t>
      </w:r>
      <w:r w:rsidR="007E3EDF">
        <w:rPr>
          <w:rFonts w:cs="Arial"/>
          <w:szCs w:val="22"/>
        </w:rPr>
        <w:t>qu’ils aient plus de disponibilité pour organiser et élaborer les formations de 2019 et 2020.</w:t>
      </w:r>
    </w:p>
    <w:p w:rsidR="00D007D5" w:rsidRPr="00E376BE" w:rsidRDefault="00D007D5" w:rsidP="00D007D5">
      <w:pPr>
        <w:rPr>
          <w:rFonts w:cs="Arial"/>
          <w:sz w:val="16"/>
          <w:szCs w:val="22"/>
        </w:rPr>
      </w:pPr>
    </w:p>
    <w:p w:rsidR="00935CEB" w:rsidRPr="00EA0AD2" w:rsidRDefault="00935CEB" w:rsidP="00D007D5">
      <w:pPr>
        <w:rPr>
          <w:rFonts w:cs="Arial"/>
          <w:sz w:val="4"/>
          <w:szCs w:val="22"/>
        </w:rPr>
      </w:pPr>
    </w:p>
    <w:p w:rsidR="00D007D5" w:rsidRDefault="00D007D5" w:rsidP="00D007D5">
      <w:pPr>
        <w:pStyle w:val="NormalWeb"/>
        <w:numPr>
          <w:ilvl w:val="0"/>
          <w:numId w:val="8"/>
        </w:numPr>
        <w:ind w:left="426" w:hanging="426"/>
        <w:rPr>
          <w:rFonts w:ascii="Arial" w:hAnsi="Arial" w:cs="Arial"/>
          <w:b/>
          <w:sz w:val="32"/>
          <w:szCs w:val="22"/>
          <w:u w:val="single"/>
        </w:rPr>
      </w:pPr>
      <w:r>
        <w:rPr>
          <w:rFonts w:ascii="Arial" w:hAnsi="Arial" w:cs="Arial"/>
          <w:b/>
          <w:sz w:val="32"/>
          <w:szCs w:val="22"/>
          <w:u w:val="single"/>
        </w:rPr>
        <w:t>La section d’investissement</w:t>
      </w:r>
    </w:p>
    <w:p w:rsidR="00D007D5" w:rsidRPr="00EA0AD2" w:rsidRDefault="00D007D5" w:rsidP="00D007D5">
      <w:pPr>
        <w:pStyle w:val="NormalWeb"/>
        <w:ind w:left="720"/>
        <w:rPr>
          <w:rFonts w:ascii="Arial" w:hAnsi="Arial" w:cs="Arial"/>
          <w:b/>
          <w:sz w:val="2"/>
          <w:szCs w:val="4"/>
          <w:u w:val="single"/>
        </w:rPr>
      </w:pPr>
    </w:p>
    <w:p w:rsidR="00F7240E" w:rsidRPr="00A37D24" w:rsidRDefault="00D007D5" w:rsidP="00E43D5D">
      <w:pPr>
        <w:pStyle w:val="NormalWeb"/>
        <w:numPr>
          <w:ilvl w:val="0"/>
          <w:numId w:val="20"/>
        </w:numPr>
        <w:ind w:left="426"/>
        <w:rPr>
          <w:rFonts w:ascii="Arial" w:hAnsi="Arial" w:cs="Arial"/>
          <w:b/>
          <w:sz w:val="22"/>
          <w:szCs w:val="22"/>
          <w:u w:val="single"/>
        </w:rPr>
      </w:pPr>
      <w:r w:rsidRPr="00C961FB">
        <w:rPr>
          <w:rFonts w:ascii="Arial" w:hAnsi="Arial" w:cs="Arial"/>
          <w:b/>
          <w:sz w:val="22"/>
          <w:szCs w:val="22"/>
          <w:u w:val="single"/>
        </w:rPr>
        <w:t xml:space="preserve">Les </w:t>
      </w:r>
      <w:r w:rsidR="00F7240E">
        <w:rPr>
          <w:rFonts w:ascii="Arial" w:hAnsi="Arial" w:cs="Arial"/>
          <w:b/>
          <w:sz w:val="22"/>
          <w:szCs w:val="22"/>
          <w:u w:val="single"/>
        </w:rPr>
        <w:t>dépenses d’investissement</w:t>
      </w:r>
      <w:r w:rsidRPr="00C961FB">
        <w:rPr>
          <w:rFonts w:ascii="Arial" w:hAnsi="Arial" w:cs="Arial"/>
          <w:b/>
          <w:sz w:val="22"/>
          <w:szCs w:val="22"/>
        </w:rPr>
        <w:t> :</w:t>
      </w:r>
    </w:p>
    <w:p w:rsidR="00A37D24" w:rsidRPr="00EA0AD2" w:rsidRDefault="00A37D24" w:rsidP="00A37D24">
      <w:pPr>
        <w:pStyle w:val="NormalWeb"/>
        <w:ind w:left="426"/>
        <w:rPr>
          <w:rFonts w:ascii="Arial" w:hAnsi="Arial" w:cs="Arial"/>
          <w:b/>
          <w:sz w:val="10"/>
          <w:szCs w:val="22"/>
          <w:u w:val="single"/>
        </w:rPr>
      </w:pPr>
    </w:p>
    <w:p w:rsidR="00F7240E" w:rsidRDefault="00F7240E" w:rsidP="00935CEB">
      <w:pPr>
        <w:pStyle w:val="NormalWeb"/>
        <w:spacing w:line="360" w:lineRule="auto"/>
        <w:jc w:val="both"/>
        <w:rPr>
          <w:rFonts w:ascii="Arial" w:hAnsi="Arial" w:cs="Arial"/>
          <w:sz w:val="22"/>
          <w:szCs w:val="22"/>
        </w:rPr>
      </w:pPr>
      <w:r>
        <w:rPr>
          <w:rFonts w:ascii="Arial" w:hAnsi="Arial" w:cs="Arial"/>
          <w:sz w:val="22"/>
          <w:szCs w:val="22"/>
        </w:rPr>
        <w:t>Le Centre de Formation des Maires et Elus Locaux a</w:t>
      </w:r>
      <w:r w:rsidR="00E43D5D">
        <w:rPr>
          <w:rFonts w:ascii="Arial" w:hAnsi="Arial" w:cs="Arial"/>
          <w:sz w:val="22"/>
          <w:szCs w:val="22"/>
        </w:rPr>
        <w:t>,</w:t>
      </w:r>
      <w:r>
        <w:rPr>
          <w:rFonts w:ascii="Arial" w:hAnsi="Arial" w:cs="Arial"/>
          <w:sz w:val="22"/>
          <w:szCs w:val="22"/>
        </w:rPr>
        <w:t xml:space="preserve"> contrairement à une commune ou un EPCI</w:t>
      </w:r>
      <w:r w:rsidR="000E1A09">
        <w:rPr>
          <w:rFonts w:ascii="Arial" w:hAnsi="Arial" w:cs="Arial"/>
          <w:sz w:val="22"/>
          <w:szCs w:val="22"/>
        </w:rPr>
        <w:t>,</w:t>
      </w:r>
      <w:r>
        <w:rPr>
          <w:rFonts w:ascii="Arial" w:hAnsi="Arial" w:cs="Arial"/>
          <w:sz w:val="22"/>
          <w:szCs w:val="22"/>
        </w:rPr>
        <w:t xml:space="preserve"> peu de dépenses d’investissement. Celles-ci consistent </w:t>
      </w:r>
      <w:r w:rsidR="000E1A09">
        <w:rPr>
          <w:rFonts w:ascii="Arial" w:hAnsi="Arial" w:cs="Arial"/>
          <w:sz w:val="22"/>
          <w:szCs w:val="22"/>
        </w:rPr>
        <w:t>à</w:t>
      </w:r>
      <w:r>
        <w:rPr>
          <w:rFonts w:ascii="Arial" w:hAnsi="Arial" w:cs="Arial"/>
          <w:sz w:val="22"/>
          <w:szCs w:val="22"/>
        </w:rPr>
        <w:t xml:space="preserve"> </w:t>
      </w:r>
      <w:r w:rsidR="00E43D5D">
        <w:rPr>
          <w:rFonts w:ascii="Arial" w:hAnsi="Arial" w:cs="Arial"/>
          <w:sz w:val="22"/>
          <w:szCs w:val="22"/>
        </w:rPr>
        <w:t xml:space="preserve">un </w:t>
      </w:r>
      <w:r>
        <w:rPr>
          <w:rFonts w:ascii="Arial" w:hAnsi="Arial" w:cs="Arial"/>
          <w:sz w:val="22"/>
          <w:szCs w:val="22"/>
        </w:rPr>
        <w:t xml:space="preserve">renouvellement </w:t>
      </w:r>
      <w:r w:rsidR="00E43D5D">
        <w:rPr>
          <w:rFonts w:ascii="Arial" w:hAnsi="Arial" w:cs="Arial"/>
          <w:sz w:val="22"/>
          <w:szCs w:val="22"/>
        </w:rPr>
        <w:t xml:space="preserve">régulier </w:t>
      </w:r>
      <w:r>
        <w:rPr>
          <w:rFonts w:ascii="Arial" w:hAnsi="Arial" w:cs="Arial"/>
          <w:sz w:val="22"/>
          <w:szCs w:val="22"/>
        </w:rPr>
        <w:t>du matériel informatique</w:t>
      </w:r>
      <w:r w:rsidR="00E376BE">
        <w:rPr>
          <w:rFonts w:ascii="Arial" w:hAnsi="Arial" w:cs="Arial"/>
          <w:sz w:val="22"/>
          <w:szCs w:val="22"/>
        </w:rPr>
        <w:t xml:space="preserve"> et bureautique, ainsi qu’à l’achat d’un véhicule de service (le dernier en date étant une Citroën C3 en 2016).</w:t>
      </w:r>
    </w:p>
    <w:p w:rsidR="003B59B9" w:rsidRPr="00935CEB" w:rsidRDefault="00E43D5D" w:rsidP="009B5FC4">
      <w:pPr>
        <w:pStyle w:val="NormalWeb"/>
        <w:spacing w:line="360" w:lineRule="auto"/>
        <w:jc w:val="both"/>
        <w:rPr>
          <w:rFonts w:ascii="Arial" w:hAnsi="Arial" w:cs="Arial"/>
          <w:sz w:val="22"/>
          <w:szCs w:val="22"/>
        </w:rPr>
      </w:pPr>
      <w:r w:rsidRPr="004C2675">
        <w:rPr>
          <w:rFonts w:ascii="Arial" w:hAnsi="Arial" w:cs="Arial"/>
          <w:sz w:val="22"/>
          <w:szCs w:val="22"/>
        </w:rPr>
        <w:t xml:space="preserve">Il y a eu en </w:t>
      </w:r>
      <w:r w:rsidR="009B5FC4">
        <w:rPr>
          <w:rFonts w:ascii="Arial" w:hAnsi="Arial" w:cs="Arial"/>
          <w:sz w:val="22"/>
          <w:szCs w:val="22"/>
        </w:rPr>
        <w:t>2018, 10 200 € dépenses d’investissement, soit un peu plus du double qu’en 2017 (</w:t>
      </w:r>
      <w:r w:rsidR="001D6530">
        <w:rPr>
          <w:rFonts w:ascii="Arial" w:hAnsi="Arial" w:cs="Arial"/>
          <w:sz w:val="22"/>
          <w:szCs w:val="22"/>
        </w:rPr>
        <w:t>4 997 € en 2017). Cela s’explique par la refonte du site internet ainsi que la nouvelle charte graphique développée en cours d’années (voir infra).</w:t>
      </w:r>
    </w:p>
    <w:p w:rsidR="00592011" w:rsidRPr="00E376BE" w:rsidRDefault="00592011" w:rsidP="00E43D5D">
      <w:pPr>
        <w:pStyle w:val="NormalWeb"/>
        <w:jc w:val="both"/>
        <w:rPr>
          <w:rFonts w:ascii="Arial" w:hAnsi="Arial" w:cs="Arial"/>
          <w:sz w:val="2"/>
          <w:szCs w:val="2"/>
        </w:rPr>
      </w:pPr>
    </w:p>
    <w:p w:rsidR="00A37D24" w:rsidRPr="00A37D24" w:rsidRDefault="00F7240E" w:rsidP="00A37D24">
      <w:pPr>
        <w:pStyle w:val="NormalWeb"/>
        <w:numPr>
          <w:ilvl w:val="0"/>
          <w:numId w:val="20"/>
        </w:numPr>
        <w:ind w:left="426"/>
        <w:rPr>
          <w:rFonts w:ascii="Arial" w:hAnsi="Arial" w:cs="Arial"/>
          <w:b/>
          <w:sz w:val="22"/>
          <w:szCs w:val="22"/>
          <w:u w:val="single"/>
        </w:rPr>
      </w:pPr>
      <w:r w:rsidRPr="00C961FB">
        <w:rPr>
          <w:rFonts w:ascii="Arial" w:hAnsi="Arial" w:cs="Arial"/>
          <w:b/>
          <w:sz w:val="22"/>
          <w:szCs w:val="22"/>
          <w:u w:val="single"/>
        </w:rPr>
        <w:t xml:space="preserve">Les </w:t>
      </w:r>
      <w:r>
        <w:rPr>
          <w:rFonts w:ascii="Arial" w:hAnsi="Arial" w:cs="Arial"/>
          <w:b/>
          <w:sz w:val="22"/>
          <w:szCs w:val="22"/>
          <w:u w:val="single"/>
        </w:rPr>
        <w:t>recettes d’investissement</w:t>
      </w:r>
      <w:r w:rsidRPr="00C961FB">
        <w:rPr>
          <w:rFonts w:ascii="Arial" w:hAnsi="Arial" w:cs="Arial"/>
          <w:b/>
          <w:sz w:val="22"/>
          <w:szCs w:val="22"/>
        </w:rPr>
        <w:t> :</w:t>
      </w:r>
    </w:p>
    <w:p w:rsidR="00A37D24" w:rsidRPr="00EA0AD2" w:rsidRDefault="00A37D24" w:rsidP="00A37D24">
      <w:pPr>
        <w:pStyle w:val="NormalWeb"/>
        <w:ind w:left="426"/>
        <w:rPr>
          <w:rFonts w:ascii="Arial" w:hAnsi="Arial" w:cs="Arial"/>
          <w:b/>
          <w:sz w:val="2"/>
          <w:szCs w:val="22"/>
          <w:u w:val="single"/>
        </w:rPr>
      </w:pPr>
    </w:p>
    <w:p w:rsidR="00EA0AD2" w:rsidRPr="008F740E" w:rsidRDefault="00E43D5D" w:rsidP="00555CA7">
      <w:pPr>
        <w:pStyle w:val="NormalWeb"/>
        <w:spacing w:line="360" w:lineRule="auto"/>
        <w:jc w:val="both"/>
        <w:rPr>
          <w:rFonts w:ascii="Arial" w:hAnsi="Arial" w:cs="Arial"/>
          <w:sz w:val="22"/>
          <w:szCs w:val="22"/>
        </w:rPr>
      </w:pPr>
      <w:r>
        <w:rPr>
          <w:rFonts w:ascii="Arial" w:hAnsi="Arial" w:cs="Arial"/>
          <w:sz w:val="22"/>
          <w:szCs w:val="22"/>
        </w:rPr>
        <w:t xml:space="preserve">Les recettes d’investissement sont le FCTVA et la dotation aux amortissements, </w:t>
      </w:r>
      <w:r w:rsidR="001D6530">
        <w:rPr>
          <w:rFonts w:ascii="Arial" w:hAnsi="Arial" w:cs="Arial"/>
          <w:sz w:val="22"/>
          <w:szCs w:val="22"/>
        </w:rPr>
        <w:t>et le virement de la section de fonctionnement.</w:t>
      </w:r>
    </w:p>
    <w:p w:rsidR="007360FF" w:rsidRDefault="007360FF" w:rsidP="007360FF">
      <w:pPr>
        <w:pStyle w:val="NormalWeb"/>
        <w:numPr>
          <w:ilvl w:val="0"/>
          <w:numId w:val="8"/>
        </w:numPr>
        <w:ind w:left="284"/>
        <w:rPr>
          <w:rFonts w:ascii="Arial" w:hAnsi="Arial" w:cs="Arial"/>
          <w:b/>
          <w:sz w:val="32"/>
          <w:szCs w:val="22"/>
          <w:u w:val="single"/>
        </w:rPr>
      </w:pPr>
      <w:r>
        <w:rPr>
          <w:rFonts w:ascii="Arial" w:hAnsi="Arial" w:cs="Arial"/>
          <w:b/>
          <w:sz w:val="32"/>
          <w:szCs w:val="22"/>
          <w:u w:val="single"/>
        </w:rPr>
        <w:t>Structure et gestion de la dette</w:t>
      </w:r>
    </w:p>
    <w:p w:rsidR="00555CA7" w:rsidRPr="00555CA7" w:rsidRDefault="00555CA7" w:rsidP="00555CA7">
      <w:pPr>
        <w:pStyle w:val="NormalWeb"/>
        <w:ind w:left="284"/>
        <w:rPr>
          <w:rFonts w:ascii="Arial" w:hAnsi="Arial" w:cs="Arial"/>
          <w:b/>
          <w:sz w:val="2"/>
          <w:szCs w:val="2"/>
          <w:u w:val="single"/>
        </w:rPr>
      </w:pPr>
    </w:p>
    <w:p w:rsidR="001D6530" w:rsidRPr="001D6530" w:rsidRDefault="007360FF" w:rsidP="00935CEB">
      <w:pPr>
        <w:pStyle w:val="NormalWeb"/>
        <w:spacing w:line="360" w:lineRule="auto"/>
        <w:jc w:val="both"/>
        <w:rPr>
          <w:rFonts w:ascii="Arial" w:hAnsi="Arial" w:cs="Arial"/>
          <w:sz w:val="22"/>
          <w:szCs w:val="22"/>
        </w:rPr>
      </w:pPr>
      <w:r>
        <w:rPr>
          <w:rFonts w:ascii="Arial" w:hAnsi="Arial" w:cs="Arial"/>
          <w:sz w:val="22"/>
          <w:szCs w:val="22"/>
        </w:rPr>
        <w:t>Le Centre de Formation des Maires et des Elus Locaux</w:t>
      </w:r>
      <w:r w:rsidR="00926F02">
        <w:rPr>
          <w:rFonts w:ascii="Arial" w:hAnsi="Arial" w:cs="Arial"/>
          <w:sz w:val="22"/>
          <w:szCs w:val="22"/>
        </w:rPr>
        <w:t xml:space="preserve"> </w:t>
      </w:r>
      <w:r w:rsidR="001D6530">
        <w:rPr>
          <w:rFonts w:ascii="Arial" w:hAnsi="Arial" w:cs="Arial"/>
          <w:sz w:val="22"/>
          <w:szCs w:val="22"/>
        </w:rPr>
        <w:t>n’a plus de contrat d’emprunt en cours. Le précédent emprunt a été entièrement remboursé en 2017.</w:t>
      </w:r>
    </w:p>
    <w:p w:rsidR="00513908" w:rsidRDefault="00513908" w:rsidP="00935CEB">
      <w:pPr>
        <w:pStyle w:val="NormalWeb"/>
        <w:spacing w:line="360" w:lineRule="auto"/>
        <w:jc w:val="both"/>
        <w:rPr>
          <w:rFonts w:ascii="Arial" w:hAnsi="Arial" w:cs="Arial"/>
          <w:sz w:val="22"/>
          <w:szCs w:val="22"/>
        </w:rPr>
      </w:pPr>
      <w:r>
        <w:rPr>
          <w:rFonts w:ascii="Arial" w:hAnsi="Arial" w:cs="Arial"/>
          <w:sz w:val="22"/>
          <w:szCs w:val="22"/>
        </w:rPr>
        <w:t xml:space="preserve">Le CFMEL a également </w:t>
      </w:r>
      <w:r w:rsidR="00CE6EB9">
        <w:rPr>
          <w:rFonts w:ascii="Arial" w:hAnsi="Arial" w:cs="Arial"/>
          <w:sz w:val="22"/>
          <w:szCs w:val="22"/>
        </w:rPr>
        <w:t>souscrit</w:t>
      </w:r>
      <w:r w:rsidR="001D6530">
        <w:rPr>
          <w:rFonts w:ascii="Arial" w:hAnsi="Arial" w:cs="Arial"/>
          <w:sz w:val="22"/>
          <w:szCs w:val="22"/>
        </w:rPr>
        <w:t xml:space="preserve"> par sécurité</w:t>
      </w:r>
      <w:r w:rsidR="00CE6EB9">
        <w:rPr>
          <w:rFonts w:ascii="Arial" w:hAnsi="Arial" w:cs="Arial"/>
          <w:sz w:val="22"/>
          <w:szCs w:val="22"/>
        </w:rPr>
        <w:t xml:space="preserve"> </w:t>
      </w:r>
      <w:r>
        <w:rPr>
          <w:rFonts w:ascii="Arial" w:hAnsi="Arial" w:cs="Arial"/>
          <w:sz w:val="22"/>
          <w:szCs w:val="22"/>
        </w:rPr>
        <w:t>une ligne de trésorerie auprès de la Caisse</w:t>
      </w:r>
      <w:r w:rsidR="001D6530">
        <w:rPr>
          <w:rFonts w:ascii="Arial" w:hAnsi="Arial" w:cs="Arial"/>
          <w:sz w:val="22"/>
          <w:szCs w:val="22"/>
        </w:rPr>
        <w:t xml:space="preserve"> d’Epargne Languedoc-Roussillon</w:t>
      </w:r>
      <w:r w:rsidR="00C4015A">
        <w:rPr>
          <w:rFonts w:ascii="Arial" w:hAnsi="Arial" w:cs="Arial"/>
          <w:sz w:val="22"/>
          <w:szCs w:val="22"/>
        </w:rPr>
        <w:t>. En effet,</w:t>
      </w:r>
      <w:r w:rsidR="003C766F">
        <w:rPr>
          <w:rFonts w:ascii="Arial" w:hAnsi="Arial" w:cs="Arial"/>
          <w:sz w:val="22"/>
          <w:szCs w:val="22"/>
        </w:rPr>
        <w:t xml:space="preserve"> les cotisations </w:t>
      </w:r>
      <w:r w:rsidR="00C4015A">
        <w:rPr>
          <w:rFonts w:ascii="Arial" w:hAnsi="Arial" w:cs="Arial"/>
          <w:sz w:val="22"/>
          <w:szCs w:val="22"/>
        </w:rPr>
        <w:t>au CFMEL n’arrive</w:t>
      </w:r>
      <w:r w:rsidR="003C766F">
        <w:rPr>
          <w:rFonts w:ascii="Arial" w:hAnsi="Arial" w:cs="Arial"/>
          <w:sz w:val="22"/>
          <w:szCs w:val="22"/>
        </w:rPr>
        <w:t xml:space="preserve">nt qu’après le vote du budget dans chaque </w:t>
      </w:r>
      <w:proofErr w:type="gramStart"/>
      <w:r w:rsidR="003C766F">
        <w:rPr>
          <w:rFonts w:ascii="Arial" w:hAnsi="Arial" w:cs="Arial"/>
          <w:sz w:val="22"/>
          <w:szCs w:val="22"/>
        </w:rPr>
        <w:t>commune</w:t>
      </w:r>
      <w:proofErr w:type="gramEnd"/>
      <w:r w:rsidR="003C766F">
        <w:rPr>
          <w:rFonts w:ascii="Arial" w:hAnsi="Arial" w:cs="Arial"/>
          <w:sz w:val="22"/>
          <w:szCs w:val="22"/>
        </w:rPr>
        <w:t xml:space="preserve"> membre</w:t>
      </w:r>
      <w:r w:rsidR="001D6530">
        <w:rPr>
          <w:rFonts w:ascii="Arial" w:hAnsi="Arial" w:cs="Arial"/>
          <w:sz w:val="22"/>
          <w:szCs w:val="22"/>
        </w:rPr>
        <w:t xml:space="preserve"> créant ainsi les années précédentes un décalage en trésorerie. Les cotisations 2018 ayant été liquidées tôt, cette</w:t>
      </w:r>
      <w:r>
        <w:rPr>
          <w:rFonts w:ascii="Arial" w:hAnsi="Arial" w:cs="Arial"/>
          <w:sz w:val="22"/>
          <w:szCs w:val="22"/>
        </w:rPr>
        <w:t xml:space="preserve"> ligne d’un</w:t>
      </w:r>
      <w:r w:rsidR="001D6530">
        <w:rPr>
          <w:rFonts w:ascii="Arial" w:hAnsi="Arial" w:cs="Arial"/>
          <w:sz w:val="22"/>
          <w:szCs w:val="22"/>
        </w:rPr>
        <w:t xml:space="preserve"> montant de 12</w:t>
      </w:r>
      <w:r>
        <w:rPr>
          <w:rFonts w:ascii="Arial" w:hAnsi="Arial" w:cs="Arial"/>
          <w:sz w:val="22"/>
          <w:szCs w:val="22"/>
        </w:rPr>
        <w:t xml:space="preserve">0 000 </w:t>
      </w:r>
      <w:r w:rsidR="001D6530">
        <w:rPr>
          <w:rFonts w:ascii="Arial" w:hAnsi="Arial" w:cs="Arial"/>
          <w:sz w:val="22"/>
          <w:szCs w:val="22"/>
        </w:rPr>
        <w:t xml:space="preserve">n’a pas encore fait l’objet d’un tirage.  </w:t>
      </w:r>
    </w:p>
    <w:p w:rsidR="008E2197" w:rsidRDefault="008E2197" w:rsidP="00935CEB">
      <w:pPr>
        <w:pStyle w:val="NormalWeb"/>
        <w:spacing w:line="360" w:lineRule="auto"/>
        <w:jc w:val="both"/>
        <w:rPr>
          <w:rFonts w:ascii="Arial" w:hAnsi="Arial" w:cs="Arial"/>
          <w:sz w:val="22"/>
          <w:szCs w:val="22"/>
        </w:rPr>
      </w:pPr>
    </w:p>
    <w:tbl>
      <w:tblPr>
        <w:tblW w:w="9860" w:type="dxa"/>
        <w:tblInd w:w="65" w:type="dxa"/>
        <w:tblCellMar>
          <w:left w:w="70" w:type="dxa"/>
          <w:right w:w="70" w:type="dxa"/>
        </w:tblCellMar>
        <w:tblLook w:val="04A0" w:firstRow="1" w:lastRow="0" w:firstColumn="1" w:lastColumn="0" w:noHBand="0" w:noVBand="1"/>
      </w:tblPr>
      <w:tblGrid>
        <w:gridCol w:w="2380"/>
        <w:gridCol w:w="1540"/>
        <w:gridCol w:w="1480"/>
        <w:gridCol w:w="1566"/>
        <w:gridCol w:w="1480"/>
        <w:gridCol w:w="1480"/>
      </w:tblGrid>
      <w:tr w:rsidR="00513908" w:rsidRPr="00513908" w:rsidTr="00513908">
        <w:trPr>
          <w:trHeight w:val="525"/>
        </w:trPr>
        <w:tc>
          <w:tcPr>
            <w:tcW w:w="23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908" w:rsidRPr="00513908" w:rsidRDefault="00513908" w:rsidP="00513908">
            <w:pPr>
              <w:jc w:val="center"/>
              <w:rPr>
                <w:rFonts w:cs="Arial"/>
                <w:b/>
                <w:bCs/>
                <w:color w:val="000000"/>
                <w:sz w:val="20"/>
              </w:rPr>
            </w:pPr>
            <w:r w:rsidRPr="00513908">
              <w:rPr>
                <w:rFonts w:cs="Arial"/>
                <w:b/>
                <w:bCs/>
                <w:color w:val="000000"/>
                <w:sz w:val="20"/>
              </w:rPr>
              <w:lastRenderedPageBreak/>
              <w:t>Prêteur</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3908" w:rsidRPr="00513908" w:rsidRDefault="00513908" w:rsidP="00513908">
            <w:pPr>
              <w:jc w:val="center"/>
              <w:rPr>
                <w:rFonts w:cs="Arial"/>
                <w:b/>
                <w:bCs/>
                <w:color w:val="000000"/>
                <w:sz w:val="20"/>
              </w:rPr>
            </w:pPr>
            <w:r w:rsidRPr="00513908">
              <w:rPr>
                <w:rFonts w:cs="Arial"/>
                <w:b/>
                <w:bCs/>
                <w:color w:val="000000"/>
                <w:sz w:val="20"/>
              </w:rPr>
              <w:t>Montant de la ligne</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3908" w:rsidRPr="00513908" w:rsidRDefault="001D6530" w:rsidP="00513908">
            <w:pPr>
              <w:jc w:val="center"/>
              <w:rPr>
                <w:rFonts w:cs="Arial"/>
                <w:b/>
                <w:bCs/>
                <w:color w:val="000000"/>
                <w:sz w:val="20"/>
              </w:rPr>
            </w:pPr>
            <w:r>
              <w:rPr>
                <w:rFonts w:cs="Arial"/>
                <w:b/>
                <w:bCs/>
                <w:color w:val="000000"/>
                <w:sz w:val="20"/>
              </w:rPr>
              <w:t>Montant des tirages 2018</w:t>
            </w:r>
          </w:p>
        </w:tc>
        <w:tc>
          <w:tcPr>
            <w:tcW w:w="2980" w:type="dxa"/>
            <w:gridSpan w:val="2"/>
            <w:tcBorders>
              <w:top w:val="single" w:sz="4" w:space="0" w:color="auto"/>
              <w:left w:val="nil"/>
              <w:bottom w:val="single" w:sz="4" w:space="0" w:color="auto"/>
              <w:right w:val="single" w:sz="4" w:space="0" w:color="000000"/>
            </w:tcBorders>
            <w:shd w:val="clear" w:color="auto" w:fill="auto"/>
            <w:vAlign w:val="center"/>
            <w:hideMark/>
          </w:tcPr>
          <w:p w:rsidR="00513908" w:rsidRPr="00513908" w:rsidRDefault="001D6530" w:rsidP="00513908">
            <w:pPr>
              <w:jc w:val="center"/>
              <w:rPr>
                <w:rFonts w:cs="Arial"/>
                <w:b/>
                <w:bCs/>
                <w:sz w:val="20"/>
              </w:rPr>
            </w:pPr>
            <w:r>
              <w:rPr>
                <w:rFonts w:cs="Arial"/>
                <w:b/>
                <w:bCs/>
                <w:sz w:val="20"/>
              </w:rPr>
              <w:t>Montant des remboursements 2018</w:t>
            </w:r>
          </w:p>
        </w:tc>
        <w:tc>
          <w:tcPr>
            <w:tcW w:w="1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3908" w:rsidRPr="00513908" w:rsidRDefault="001D6530" w:rsidP="00513908">
            <w:pPr>
              <w:jc w:val="center"/>
              <w:rPr>
                <w:rFonts w:cs="Arial"/>
                <w:b/>
                <w:bCs/>
                <w:sz w:val="20"/>
              </w:rPr>
            </w:pPr>
            <w:r>
              <w:rPr>
                <w:rFonts w:cs="Arial"/>
                <w:b/>
                <w:bCs/>
                <w:sz w:val="20"/>
              </w:rPr>
              <w:t>Encours restant dû au 31/12/2018</w:t>
            </w:r>
          </w:p>
        </w:tc>
      </w:tr>
      <w:tr w:rsidR="00513908" w:rsidRPr="00513908" w:rsidTr="00513908">
        <w:trPr>
          <w:trHeight w:val="765"/>
        </w:trPr>
        <w:tc>
          <w:tcPr>
            <w:tcW w:w="2380" w:type="dxa"/>
            <w:vMerge/>
            <w:tcBorders>
              <w:top w:val="single" w:sz="4" w:space="0" w:color="auto"/>
              <w:left w:val="single" w:sz="4" w:space="0" w:color="auto"/>
              <w:bottom w:val="single" w:sz="4" w:space="0" w:color="auto"/>
              <w:right w:val="single" w:sz="4" w:space="0" w:color="auto"/>
            </w:tcBorders>
            <w:vAlign w:val="center"/>
            <w:hideMark/>
          </w:tcPr>
          <w:p w:rsidR="00513908" w:rsidRPr="00513908" w:rsidRDefault="00513908" w:rsidP="00513908">
            <w:pPr>
              <w:rPr>
                <w:rFonts w:cs="Arial"/>
                <w:b/>
                <w:bCs/>
                <w:color w:val="000000"/>
                <w:sz w:val="20"/>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513908" w:rsidRPr="00513908" w:rsidRDefault="00513908" w:rsidP="00513908">
            <w:pPr>
              <w:rPr>
                <w:rFonts w:cs="Arial"/>
                <w:b/>
                <w:bCs/>
                <w:color w:val="000000"/>
                <w:sz w:val="20"/>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513908" w:rsidRPr="00513908" w:rsidRDefault="00513908" w:rsidP="00513908">
            <w:pPr>
              <w:rPr>
                <w:rFonts w:cs="Arial"/>
                <w:b/>
                <w:bCs/>
                <w:color w:val="000000"/>
                <w:sz w:val="20"/>
              </w:rPr>
            </w:pPr>
          </w:p>
        </w:tc>
        <w:tc>
          <w:tcPr>
            <w:tcW w:w="1500" w:type="dxa"/>
            <w:tcBorders>
              <w:top w:val="nil"/>
              <w:left w:val="nil"/>
              <w:bottom w:val="single" w:sz="4" w:space="0" w:color="auto"/>
              <w:right w:val="single" w:sz="4" w:space="0" w:color="auto"/>
            </w:tcBorders>
            <w:shd w:val="clear" w:color="auto" w:fill="auto"/>
            <w:vAlign w:val="center"/>
            <w:hideMark/>
          </w:tcPr>
          <w:p w:rsidR="00513908" w:rsidRPr="00513908" w:rsidRDefault="00513908" w:rsidP="00513908">
            <w:pPr>
              <w:jc w:val="center"/>
              <w:rPr>
                <w:rFonts w:cs="Arial"/>
                <w:b/>
                <w:bCs/>
                <w:color w:val="000000"/>
                <w:sz w:val="20"/>
              </w:rPr>
            </w:pPr>
            <w:r w:rsidRPr="00513908">
              <w:rPr>
                <w:rFonts w:cs="Arial"/>
                <w:b/>
                <w:bCs/>
                <w:color w:val="000000"/>
                <w:sz w:val="20"/>
              </w:rPr>
              <w:t>Intérêts et frais d'interventions</w:t>
            </w:r>
            <w:r w:rsidR="001D6530">
              <w:rPr>
                <w:rFonts w:cs="Arial"/>
                <w:b/>
                <w:bCs/>
                <w:color w:val="000000"/>
                <w:sz w:val="20"/>
              </w:rPr>
              <w:t xml:space="preserve"> (2017 + 2018)</w:t>
            </w:r>
          </w:p>
        </w:tc>
        <w:tc>
          <w:tcPr>
            <w:tcW w:w="1480" w:type="dxa"/>
            <w:tcBorders>
              <w:top w:val="nil"/>
              <w:left w:val="nil"/>
              <w:bottom w:val="single" w:sz="4" w:space="0" w:color="auto"/>
              <w:right w:val="single" w:sz="4" w:space="0" w:color="auto"/>
            </w:tcBorders>
            <w:shd w:val="clear" w:color="auto" w:fill="auto"/>
            <w:vAlign w:val="center"/>
            <w:hideMark/>
          </w:tcPr>
          <w:p w:rsidR="00513908" w:rsidRPr="00513908" w:rsidRDefault="00513908" w:rsidP="00513908">
            <w:pPr>
              <w:jc w:val="center"/>
              <w:rPr>
                <w:rFonts w:cs="Arial"/>
                <w:b/>
                <w:bCs/>
                <w:color w:val="000000"/>
                <w:sz w:val="20"/>
              </w:rPr>
            </w:pPr>
            <w:r w:rsidRPr="00513908">
              <w:rPr>
                <w:rFonts w:cs="Arial"/>
                <w:b/>
                <w:bCs/>
                <w:color w:val="000000"/>
                <w:sz w:val="20"/>
              </w:rPr>
              <w:t>Capital</w:t>
            </w: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513908" w:rsidRPr="00513908" w:rsidRDefault="00513908" w:rsidP="00513908">
            <w:pPr>
              <w:rPr>
                <w:rFonts w:cs="Arial"/>
                <w:b/>
                <w:bCs/>
                <w:sz w:val="20"/>
              </w:rPr>
            </w:pPr>
          </w:p>
        </w:tc>
      </w:tr>
      <w:tr w:rsidR="00513908" w:rsidRPr="00513908" w:rsidTr="00555CA7">
        <w:trPr>
          <w:trHeight w:val="360"/>
        </w:trPr>
        <w:tc>
          <w:tcPr>
            <w:tcW w:w="2380" w:type="dxa"/>
            <w:tcBorders>
              <w:top w:val="nil"/>
              <w:left w:val="single" w:sz="4" w:space="0" w:color="auto"/>
              <w:bottom w:val="nil"/>
              <w:right w:val="single" w:sz="4" w:space="0" w:color="auto"/>
            </w:tcBorders>
            <w:shd w:val="clear" w:color="auto" w:fill="auto"/>
            <w:noWrap/>
            <w:vAlign w:val="center"/>
            <w:hideMark/>
          </w:tcPr>
          <w:p w:rsidR="00513908" w:rsidRPr="00513908" w:rsidRDefault="00513908" w:rsidP="00513908">
            <w:pPr>
              <w:jc w:val="right"/>
              <w:rPr>
                <w:rFonts w:cs="Arial"/>
                <w:b/>
                <w:bCs/>
                <w:color w:val="000000"/>
                <w:sz w:val="20"/>
              </w:rPr>
            </w:pPr>
            <w:r w:rsidRPr="00513908">
              <w:rPr>
                <w:rFonts w:cs="Arial"/>
                <w:b/>
                <w:bCs/>
                <w:color w:val="000000"/>
                <w:sz w:val="20"/>
              </w:rPr>
              <w:t>Caisse d'Epargne LR</w:t>
            </w:r>
          </w:p>
        </w:tc>
        <w:tc>
          <w:tcPr>
            <w:tcW w:w="1540" w:type="dxa"/>
            <w:tcBorders>
              <w:top w:val="nil"/>
              <w:left w:val="nil"/>
              <w:bottom w:val="nil"/>
              <w:right w:val="single" w:sz="4" w:space="0" w:color="auto"/>
            </w:tcBorders>
            <w:shd w:val="clear" w:color="auto" w:fill="auto"/>
            <w:noWrap/>
            <w:vAlign w:val="center"/>
            <w:hideMark/>
          </w:tcPr>
          <w:p w:rsidR="00513908" w:rsidRPr="00513908" w:rsidRDefault="001D6530" w:rsidP="00513908">
            <w:pPr>
              <w:jc w:val="right"/>
              <w:rPr>
                <w:rFonts w:cs="Arial"/>
                <w:color w:val="000000"/>
                <w:sz w:val="20"/>
              </w:rPr>
            </w:pPr>
            <w:r>
              <w:rPr>
                <w:rFonts w:cs="Arial"/>
                <w:color w:val="000000"/>
                <w:sz w:val="20"/>
              </w:rPr>
              <w:t>12</w:t>
            </w:r>
            <w:r w:rsidR="00513908" w:rsidRPr="00513908">
              <w:rPr>
                <w:rFonts w:cs="Arial"/>
                <w:color w:val="000000"/>
                <w:sz w:val="20"/>
              </w:rPr>
              <w:t>0 000</w:t>
            </w:r>
          </w:p>
        </w:tc>
        <w:tc>
          <w:tcPr>
            <w:tcW w:w="1480" w:type="dxa"/>
            <w:tcBorders>
              <w:top w:val="nil"/>
              <w:left w:val="nil"/>
              <w:bottom w:val="nil"/>
              <w:right w:val="single" w:sz="4" w:space="0" w:color="auto"/>
            </w:tcBorders>
            <w:shd w:val="clear" w:color="auto" w:fill="auto"/>
            <w:noWrap/>
            <w:vAlign w:val="center"/>
            <w:hideMark/>
          </w:tcPr>
          <w:p w:rsidR="00513908" w:rsidRPr="00513908" w:rsidRDefault="001D6530" w:rsidP="00513908">
            <w:pPr>
              <w:jc w:val="right"/>
              <w:rPr>
                <w:rFonts w:cs="Arial"/>
                <w:color w:val="000000"/>
                <w:sz w:val="20"/>
              </w:rPr>
            </w:pPr>
            <w:r>
              <w:rPr>
                <w:rFonts w:cs="Arial"/>
                <w:color w:val="000000"/>
                <w:sz w:val="20"/>
              </w:rPr>
              <w:t>0</w:t>
            </w:r>
          </w:p>
        </w:tc>
        <w:tc>
          <w:tcPr>
            <w:tcW w:w="1500" w:type="dxa"/>
            <w:tcBorders>
              <w:top w:val="nil"/>
              <w:left w:val="nil"/>
              <w:bottom w:val="nil"/>
              <w:right w:val="single" w:sz="4" w:space="0" w:color="auto"/>
            </w:tcBorders>
            <w:shd w:val="clear" w:color="auto" w:fill="auto"/>
            <w:noWrap/>
            <w:vAlign w:val="center"/>
            <w:hideMark/>
          </w:tcPr>
          <w:p w:rsidR="00513908" w:rsidRPr="00513908" w:rsidRDefault="001D6530" w:rsidP="00513908">
            <w:pPr>
              <w:jc w:val="right"/>
              <w:rPr>
                <w:rFonts w:cs="Arial"/>
                <w:color w:val="000000"/>
                <w:sz w:val="20"/>
              </w:rPr>
            </w:pPr>
            <w:r>
              <w:rPr>
                <w:rFonts w:cs="Arial"/>
                <w:color w:val="000000"/>
                <w:sz w:val="20"/>
              </w:rPr>
              <w:t>650</w:t>
            </w:r>
          </w:p>
        </w:tc>
        <w:tc>
          <w:tcPr>
            <w:tcW w:w="1480" w:type="dxa"/>
            <w:tcBorders>
              <w:top w:val="nil"/>
              <w:left w:val="nil"/>
              <w:bottom w:val="nil"/>
              <w:right w:val="single" w:sz="4" w:space="0" w:color="auto"/>
            </w:tcBorders>
            <w:shd w:val="clear" w:color="auto" w:fill="auto"/>
            <w:noWrap/>
            <w:vAlign w:val="center"/>
            <w:hideMark/>
          </w:tcPr>
          <w:p w:rsidR="00513908" w:rsidRPr="00513908" w:rsidRDefault="00513908" w:rsidP="00513908">
            <w:pPr>
              <w:jc w:val="right"/>
              <w:rPr>
                <w:rFonts w:cs="Arial"/>
                <w:color w:val="000000"/>
                <w:sz w:val="20"/>
              </w:rPr>
            </w:pPr>
          </w:p>
        </w:tc>
        <w:tc>
          <w:tcPr>
            <w:tcW w:w="1480" w:type="dxa"/>
            <w:tcBorders>
              <w:top w:val="nil"/>
              <w:left w:val="nil"/>
              <w:bottom w:val="nil"/>
              <w:right w:val="single" w:sz="4" w:space="0" w:color="auto"/>
            </w:tcBorders>
            <w:shd w:val="clear" w:color="auto" w:fill="auto"/>
            <w:noWrap/>
            <w:vAlign w:val="center"/>
            <w:hideMark/>
          </w:tcPr>
          <w:p w:rsidR="00513908" w:rsidRPr="00513908" w:rsidRDefault="00926F02" w:rsidP="00513908">
            <w:pPr>
              <w:jc w:val="right"/>
              <w:rPr>
                <w:rFonts w:cs="Arial"/>
                <w:sz w:val="20"/>
              </w:rPr>
            </w:pPr>
            <w:r>
              <w:rPr>
                <w:rFonts w:cs="Arial"/>
                <w:sz w:val="20"/>
              </w:rPr>
              <w:t>0</w:t>
            </w:r>
          </w:p>
        </w:tc>
      </w:tr>
      <w:tr w:rsidR="00555CA7" w:rsidRPr="00513908" w:rsidTr="00513908">
        <w:trPr>
          <w:trHeight w:val="360"/>
        </w:trPr>
        <w:tc>
          <w:tcPr>
            <w:tcW w:w="2380" w:type="dxa"/>
            <w:tcBorders>
              <w:top w:val="nil"/>
              <w:left w:val="single" w:sz="4" w:space="0" w:color="auto"/>
              <w:bottom w:val="single" w:sz="4" w:space="0" w:color="auto"/>
              <w:right w:val="single" w:sz="4" w:space="0" w:color="auto"/>
            </w:tcBorders>
            <w:shd w:val="clear" w:color="auto" w:fill="auto"/>
            <w:noWrap/>
            <w:vAlign w:val="center"/>
          </w:tcPr>
          <w:p w:rsidR="00555CA7" w:rsidRPr="00513908" w:rsidRDefault="00555CA7" w:rsidP="00513908">
            <w:pPr>
              <w:jc w:val="right"/>
              <w:rPr>
                <w:rFonts w:cs="Arial"/>
                <w:b/>
                <w:bCs/>
                <w:color w:val="000000"/>
                <w:sz w:val="20"/>
              </w:rPr>
            </w:pPr>
          </w:p>
        </w:tc>
        <w:tc>
          <w:tcPr>
            <w:tcW w:w="1540" w:type="dxa"/>
            <w:tcBorders>
              <w:top w:val="nil"/>
              <w:left w:val="nil"/>
              <w:bottom w:val="single" w:sz="4" w:space="0" w:color="auto"/>
              <w:right w:val="single" w:sz="4" w:space="0" w:color="auto"/>
            </w:tcBorders>
            <w:shd w:val="clear" w:color="auto" w:fill="auto"/>
            <w:noWrap/>
            <w:vAlign w:val="center"/>
          </w:tcPr>
          <w:p w:rsidR="00555CA7" w:rsidRPr="00513908" w:rsidRDefault="00555CA7" w:rsidP="00513908">
            <w:pPr>
              <w:jc w:val="right"/>
              <w:rPr>
                <w:rFonts w:cs="Arial"/>
                <w:color w:val="000000"/>
                <w:sz w:val="20"/>
              </w:rPr>
            </w:pPr>
          </w:p>
        </w:tc>
        <w:tc>
          <w:tcPr>
            <w:tcW w:w="1480" w:type="dxa"/>
            <w:tcBorders>
              <w:top w:val="nil"/>
              <w:left w:val="nil"/>
              <w:bottom w:val="single" w:sz="4" w:space="0" w:color="auto"/>
              <w:right w:val="single" w:sz="4" w:space="0" w:color="auto"/>
            </w:tcBorders>
            <w:shd w:val="clear" w:color="auto" w:fill="auto"/>
            <w:noWrap/>
            <w:vAlign w:val="center"/>
          </w:tcPr>
          <w:p w:rsidR="00555CA7" w:rsidRDefault="00555CA7" w:rsidP="00513908">
            <w:pPr>
              <w:jc w:val="right"/>
              <w:rPr>
                <w:rFonts w:cs="Arial"/>
                <w:color w:val="000000"/>
                <w:sz w:val="20"/>
              </w:rPr>
            </w:pPr>
          </w:p>
        </w:tc>
        <w:tc>
          <w:tcPr>
            <w:tcW w:w="1500" w:type="dxa"/>
            <w:tcBorders>
              <w:top w:val="nil"/>
              <w:left w:val="nil"/>
              <w:bottom w:val="single" w:sz="4" w:space="0" w:color="auto"/>
              <w:right w:val="single" w:sz="4" w:space="0" w:color="auto"/>
            </w:tcBorders>
            <w:shd w:val="clear" w:color="auto" w:fill="auto"/>
            <w:noWrap/>
            <w:vAlign w:val="center"/>
          </w:tcPr>
          <w:p w:rsidR="00555CA7" w:rsidRDefault="00555CA7" w:rsidP="00513908">
            <w:pPr>
              <w:jc w:val="right"/>
              <w:rPr>
                <w:rFonts w:cs="Arial"/>
                <w:color w:val="000000"/>
                <w:sz w:val="20"/>
              </w:rPr>
            </w:pPr>
          </w:p>
        </w:tc>
        <w:tc>
          <w:tcPr>
            <w:tcW w:w="1480" w:type="dxa"/>
            <w:tcBorders>
              <w:top w:val="nil"/>
              <w:left w:val="nil"/>
              <w:bottom w:val="single" w:sz="4" w:space="0" w:color="auto"/>
              <w:right w:val="single" w:sz="4" w:space="0" w:color="auto"/>
            </w:tcBorders>
            <w:shd w:val="clear" w:color="auto" w:fill="auto"/>
            <w:noWrap/>
            <w:vAlign w:val="center"/>
          </w:tcPr>
          <w:p w:rsidR="00555CA7" w:rsidRDefault="00555CA7" w:rsidP="00513908">
            <w:pPr>
              <w:jc w:val="right"/>
              <w:rPr>
                <w:rFonts w:cs="Arial"/>
                <w:color w:val="000000"/>
                <w:sz w:val="20"/>
              </w:rPr>
            </w:pPr>
          </w:p>
        </w:tc>
        <w:tc>
          <w:tcPr>
            <w:tcW w:w="1480" w:type="dxa"/>
            <w:tcBorders>
              <w:top w:val="nil"/>
              <w:left w:val="nil"/>
              <w:bottom w:val="single" w:sz="4" w:space="0" w:color="auto"/>
              <w:right w:val="single" w:sz="4" w:space="0" w:color="auto"/>
            </w:tcBorders>
            <w:shd w:val="clear" w:color="auto" w:fill="auto"/>
            <w:noWrap/>
            <w:vAlign w:val="center"/>
          </w:tcPr>
          <w:p w:rsidR="00555CA7" w:rsidRDefault="00555CA7" w:rsidP="00513908">
            <w:pPr>
              <w:jc w:val="right"/>
              <w:rPr>
                <w:rFonts w:cs="Arial"/>
                <w:sz w:val="20"/>
              </w:rPr>
            </w:pPr>
          </w:p>
        </w:tc>
      </w:tr>
    </w:tbl>
    <w:p w:rsidR="00555CA7" w:rsidRPr="00D478DF" w:rsidRDefault="00555CA7" w:rsidP="0084449F">
      <w:pPr>
        <w:pStyle w:val="NormalWeb"/>
        <w:spacing w:line="360" w:lineRule="auto"/>
        <w:jc w:val="both"/>
        <w:rPr>
          <w:rFonts w:ascii="Arial" w:hAnsi="Arial" w:cs="Arial"/>
          <w:b/>
          <w:sz w:val="2"/>
          <w:szCs w:val="22"/>
          <w:u w:val="single"/>
        </w:rPr>
      </w:pPr>
    </w:p>
    <w:p w:rsidR="002C09F9" w:rsidRDefault="00555CA7" w:rsidP="002C09F9">
      <w:pPr>
        <w:pStyle w:val="NormalWeb"/>
        <w:numPr>
          <w:ilvl w:val="0"/>
          <w:numId w:val="10"/>
        </w:numPr>
        <w:spacing w:line="360" w:lineRule="auto"/>
        <w:ind w:left="782" w:hanging="357"/>
        <w:jc w:val="both"/>
        <w:rPr>
          <w:rFonts w:ascii="Arial" w:hAnsi="Arial" w:cs="Arial"/>
          <w:b/>
          <w:sz w:val="32"/>
          <w:szCs w:val="22"/>
          <w:u w:val="single"/>
        </w:rPr>
      </w:pPr>
      <w:r>
        <w:rPr>
          <w:rFonts w:ascii="Arial" w:hAnsi="Arial" w:cs="Arial"/>
          <w:sz w:val="22"/>
          <w:szCs w:val="22"/>
        </w:rPr>
        <w:t xml:space="preserve">Le Centre </w:t>
      </w:r>
      <w:r w:rsidR="00CA6B1F">
        <w:rPr>
          <w:rFonts w:ascii="Arial" w:hAnsi="Arial" w:cs="Arial"/>
          <w:sz w:val="22"/>
          <w:szCs w:val="22"/>
        </w:rPr>
        <w:t>de formation</w:t>
      </w:r>
      <w:r w:rsidR="003C766F">
        <w:rPr>
          <w:rFonts w:ascii="Arial" w:hAnsi="Arial" w:cs="Arial"/>
          <w:sz w:val="22"/>
          <w:szCs w:val="22"/>
        </w:rPr>
        <w:t xml:space="preserve"> est donc une structure </w:t>
      </w:r>
      <w:r w:rsidR="00030462">
        <w:rPr>
          <w:rFonts w:ascii="Arial" w:hAnsi="Arial" w:cs="Arial"/>
          <w:sz w:val="22"/>
          <w:szCs w:val="22"/>
        </w:rPr>
        <w:t xml:space="preserve">qui n’est plus </w:t>
      </w:r>
      <w:r w:rsidR="003C766F">
        <w:rPr>
          <w:rFonts w:ascii="Arial" w:hAnsi="Arial" w:cs="Arial"/>
          <w:sz w:val="22"/>
          <w:szCs w:val="22"/>
        </w:rPr>
        <w:t xml:space="preserve">endettée, avec des frais financiers très faibles. </w:t>
      </w:r>
      <w:r w:rsidR="00935CEB">
        <w:rPr>
          <w:rFonts w:ascii="Arial" w:hAnsi="Arial" w:cs="Arial"/>
          <w:sz w:val="22"/>
          <w:szCs w:val="22"/>
        </w:rPr>
        <w:t>De plus</w:t>
      </w:r>
      <w:r w:rsidR="003B5D3E">
        <w:rPr>
          <w:rFonts w:ascii="Arial" w:hAnsi="Arial" w:cs="Arial"/>
          <w:sz w:val="22"/>
          <w:szCs w:val="22"/>
        </w:rPr>
        <w:t>, la capacité en trésorerie du c</w:t>
      </w:r>
      <w:r w:rsidR="00935CEB">
        <w:rPr>
          <w:rFonts w:ascii="Arial" w:hAnsi="Arial" w:cs="Arial"/>
          <w:sz w:val="22"/>
          <w:szCs w:val="22"/>
        </w:rPr>
        <w:t xml:space="preserve">entre étant en augmentation, le recours à une ligne de trésorerie </w:t>
      </w:r>
      <w:r w:rsidR="00A37D24">
        <w:rPr>
          <w:rFonts w:ascii="Arial" w:hAnsi="Arial" w:cs="Arial"/>
          <w:sz w:val="22"/>
          <w:szCs w:val="22"/>
        </w:rPr>
        <w:t>devrait être moins systématique</w:t>
      </w:r>
      <w:r w:rsidR="00935CEB">
        <w:rPr>
          <w:rFonts w:ascii="Arial" w:hAnsi="Arial" w:cs="Arial"/>
          <w:sz w:val="22"/>
          <w:szCs w:val="22"/>
        </w:rPr>
        <w:t xml:space="preserve">, avec pour conséquence une </w:t>
      </w:r>
      <w:r w:rsidR="002C09F9">
        <w:rPr>
          <w:rFonts w:ascii="Arial" w:hAnsi="Arial" w:cs="Arial"/>
          <w:sz w:val="22"/>
          <w:szCs w:val="22"/>
        </w:rPr>
        <w:t>diminution des frais financiers.</w:t>
      </w:r>
    </w:p>
    <w:p w:rsidR="002C09F9" w:rsidRPr="002C09F9" w:rsidRDefault="002C09F9" w:rsidP="002C09F9">
      <w:pPr>
        <w:pStyle w:val="NormalWeb"/>
        <w:spacing w:line="360" w:lineRule="auto"/>
        <w:ind w:left="425"/>
        <w:jc w:val="both"/>
        <w:rPr>
          <w:rFonts w:ascii="Arial" w:hAnsi="Arial" w:cs="Arial"/>
          <w:b/>
          <w:sz w:val="18"/>
          <w:szCs w:val="22"/>
          <w:u w:val="single"/>
        </w:rPr>
      </w:pPr>
    </w:p>
    <w:p w:rsidR="0063351A" w:rsidRDefault="0063351A" w:rsidP="0063351A">
      <w:pPr>
        <w:pStyle w:val="NormalWeb"/>
        <w:numPr>
          <w:ilvl w:val="0"/>
          <w:numId w:val="8"/>
        </w:numPr>
        <w:ind w:left="284"/>
        <w:rPr>
          <w:rFonts w:ascii="Arial" w:hAnsi="Arial" w:cs="Arial"/>
          <w:b/>
          <w:sz w:val="32"/>
          <w:szCs w:val="22"/>
          <w:u w:val="single"/>
        </w:rPr>
      </w:pPr>
      <w:r>
        <w:rPr>
          <w:rFonts w:ascii="Arial" w:hAnsi="Arial" w:cs="Arial"/>
          <w:b/>
          <w:sz w:val="32"/>
          <w:szCs w:val="22"/>
          <w:u w:val="single"/>
        </w:rPr>
        <w:t>Les dépenses de personnel</w:t>
      </w:r>
    </w:p>
    <w:p w:rsidR="00FC55D2" w:rsidRPr="00FC55D2" w:rsidRDefault="00FC55D2" w:rsidP="00FC55D2">
      <w:pPr>
        <w:pStyle w:val="NormalWeb"/>
        <w:rPr>
          <w:rFonts w:ascii="Arial" w:hAnsi="Arial" w:cs="Arial"/>
          <w:b/>
          <w:sz w:val="14"/>
          <w:szCs w:val="22"/>
          <w:u w:val="single"/>
        </w:rPr>
      </w:pPr>
    </w:p>
    <w:p w:rsidR="00FC55D2" w:rsidRPr="00E43D5D" w:rsidRDefault="00FC55D2" w:rsidP="00FC55D2">
      <w:pPr>
        <w:pStyle w:val="NormalWeb"/>
        <w:numPr>
          <w:ilvl w:val="0"/>
          <w:numId w:val="21"/>
        </w:numPr>
        <w:ind w:left="284"/>
        <w:rPr>
          <w:rFonts w:ascii="Arial" w:hAnsi="Arial" w:cs="Arial"/>
          <w:b/>
          <w:sz w:val="22"/>
          <w:szCs w:val="22"/>
          <w:u w:val="single"/>
        </w:rPr>
      </w:pPr>
      <w:r>
        <w:rPr>
          <w:rFonts w:ascii="Arial" w:hAnsi="Arial" w:cs="Arial"/>
          <w:b/>
          <w:sz w:val="22"/>
          <w:szCs w:val="22"/>
          <w:u w:val="single"/>
        </w:rPr>
        <w:t>L’évolution prévisionnelle des dépenses de personnel</w:t>
      </w:r>
    </w:p>
    <w:p w:rsidR="0030595B" w:rsidRDefault="0030595B" w:rsidP="00CE6EB9">
      <w:pPr>
        <w:rPr>
          <w:rFonts w:cs="Arial"/>
          <w:bCs/>
          <w:szCs w:val="22"/>
        </w:rPr>
      </w:pPr>
    </w:p>
    <w:p w:rsidR="0030595B" w:rsidRDefault="002C09F9" w:rsidP="0030595B">
      <w:pPr>
        <w:jc w:val="center"/>
        <w:rPr>
          <w:rFonts w:cs="Arial"/>
          <w:b/>
          <w:bCs/>
          <w:szCs w:val="22"/>
        </w:rPr>
      </w:pPr>
      <w:r>
        <w:rPr>
          <w:noProof/>
        </w:rPr>
        <w:drawing>
          <wp:inline distT="0" distB="0" distL="0" distR="0" wp14:anchorId="043975B1" wp14:editId="2B64BF80">
            <wp:extent cx="5682961" cy="2744066"/>
            <wp:effectExtent l="0" t="0" r="13335"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0595B" w:rsidRDefault="0030595B" w:rsidP="0030595B">
      <w:pPr>
        <w:jc w:val="center"/>
        <w:rPr>
          <w:rFonts w:cs="Arial"/>
          <w:b/>
          <w:bCs/>
          <w:szCs w:val="22"/>
        </w:rPr>
      </w:pPr>
    </w:p>
    <w:p w:rsidR="0084449F" w:rsidRDefault="0084449F" w:rsidP="0030595B">
      <w:pPr>
        <w:jc w:val="center"/>
        <w:rPr>
          <w:rFonts w:cs="Arial"/>
          <w:b/>
          <w:bCs/>
          <w:szCs w:val="22"/>
        </w:rPr>
      </w:pPr>
    </w:p>
    <w:p w:rsidR="00FE6E75" w:rsidRPr="007A3D48" w:rsidRDefault="002C09F9" w:rsidP="007A3D48">
      <w:pPr>
        <w:pStyle w:val="Paragraphedeliste"/>
        <w:numPr>
          <w:ilvl w:val="0"/>
          <w:numId w:val="10"/>
        </w:numPr>
        <w:spacing w:line="360" w:lineRule="auto"/>
        <w:jc w:val="both"/>
        <w:rPr>
          <w:rFonts w:cs="Arial"/>
          <w:bCs/>
          <w:szCs w:val="22"/>
        </w:rPr>
      </w:pPr>
      <w:r w:rsidRPr="007A3D48">
        <w:rPr>
          <w:rFonts w:cs="Arial"/>
          <w:bCs/>
          <w:szCs w:val="22"/>
        </w:rPr>
        <w:t xml:space="preserve">Après une baisse conséquente suite au départ en retraite de l’ancien directeur du CFMEL courant 2016, on </w:t>
      </w:r>
      <w:r w:rsidR="0030595B" w:rsidRPr="007A3D48">
        <w:rPr>
          <w:rFonts w:cs="Arial"/>
          <w:bCs/>
          <w:szCs w:val="22"/>
        </w:rPr>
        <w:t xml:space="preserve">peut </w:t>
      </w:r>
      <w:r w:rsidRPr="007A3D48">
        <w:rPr>
          <w:rFonts w:cs="Arial"/>
          <w:bCs/>
          <w:szCs w:val="22"/>
        </w:rPr>
        <w:t>constater</w:t>
      </w:r>
      <w:r w:rsidR="0030595B" w:rsidRPr="007A3D48">
        <w:rPr>
          <w:rFonts w:cs="Arial"/>
          <w:bCs/>
          <w:szCs w:val="22"/>
        </w:rPr>
        <w:t xml:space="preserve"> que les dépenses de personnel CFMEL sont maitrisée</w:t>
      </w:r>
      <w:r w:rsidR="00C4015A" w:rsidRPr="007A3D48">
        <w:rPr>
          <w:rFonts w:cs="Arial"/>
          <w:bCs/>
          <w:szCs w:val="22"/>
        </w:rPr>
        <w:t>s</w:t>
      </w:r>
      <w:r w:rsidRPr="007A3D48">
        <w:rPr>
          <w:rFonts w:cs="Arial"/>
          <w:bCs/>
          <w:szCs w:val="22"/>
        </w:rPr>
        <w:t>, avec même une légère baisse entre 2018 et 2017.</w:t>
      </w:r>
    </w:p>
    <w:p w:rsidR="002C09F9" w:rsidRDefault="002C09F9" w:rsidP="00935CEB">
      <w:pPr>
        <w:spacing w:line="360" w:lineRule="auto"/>
        <w:jc w:val="both"/>
        <w:rPr>
          <w:rFonts w:cs="Arial"/>
          <w:bCs/>
          <w:szCs w:val="22"/>
        </w:rPr>
      </w:pPr>
    </w:p>
    <w:p w:rsidR="00FE6E75" w:rsidRPr="007A3D48" w:rsidRDefault="00FE6E75" w:rsidP="007A3D48">
      <w:pPr>
        <w:pStyle w:val="Paragraphedeliste"/>
        <w:numPr>
          <w:ilvl w:val="0"/>
          <w:numId w:val="10"/>
        </w:numPr>
        <w:spacing w:line="360" w:lineRule="auto"/>
        <w:jc w:val="both"/>
        <w:rPr>
          <w:rFonts w:cs="Arial"/>
          <w:bCs/>
          <w:szCs w:val="22"/>
        </w:rPr>
      </w:pPr>
      <w:r w:rsidRPr="007A3D48">
        <w:rPr>
          <w:rFonts w:cs="Arial"/>
          <w:bCs/>
          <w:szCs w:val="22"/>
        </w:rPr>
        <w:t xml:space="preserve">Une </w:t>
      </w:r>
      <w:r w:rsidR="00C4015A" w:rsidRPr="007A3D48">
        <w:rPr>
          <w:rFonts w:cs="Arial"/>
          <w:bCs/>
          <w:szCs w:val="22"/>
        </w:rPr>
        <w:t>augmentation est</w:t>
      </w:r>
      <w:r w:rsidR="007E3EDF">
        <w:rPr>
          <w:rFonts w:cs="Arial"/>
          <w:bCs/>
          <w:szCs w:val="22"/>
        </w:rPr>
        <w:t xml:space="preserve"> prévue en 2019</w:t>
      </w:r>
      <w:r w:rsidRPr="007A3D48">
        <w:rPr>
          <w:rFonts w:cs="Arial"/>
          <w:bCs/>
          <w:szCs w:val="22"/>
        </w:rPr>
        <w:t xml:space="preserve"> pour tenir compte </w:t>
      </w:r>
      <w:r w:rsidR="002C09F9" w:rsidRPr="007A3D48">
        <w:rPr>
          <w:rFonts w:cs="Arial"/>
          <w:bCs/>
          <w:szCs w:val="22"/>
        </w:rPr>
        <w:t xml:space="preserve">du recrutement d’un nouvel agent ainsi que </w:t>
      </w:r>
      <w:r w:rsidRPr="007A3D48">
        <w:rPr>
          <w:rFonts w:cs="Arial"/>
          <w:bCs/>
          <w:szCs w:val="22"/>
        </w:rPr>
        <w:t>de</w:t>
      </w:r>
      <w:r w:rsidR="002C09F9" w:rsidRPr="007A3D48">
        <w:rPr>
          <w:rFonts w:cs="Arial"/>
          <w:bCs/>
          <w:szCs w:val="22"/>
        </w:rPr>
        <w:t xml:space="preserve">s </w:t>
      </w:r>
      <w:r w:rsidRPr="007A3D48">
        <w:rPr>
          <w:rFonts w:cs="Arial"/>
          <w:bCs/>
          <w:szCs w:val="22"/>
        </w:rPr>
        <w:t>avancement</w:t>
      </w:r>
      <w:r w:rsidR="002C09F9" w:rsidRPr="007A3D48">
        <w:rPr>
          <w:rFonts w:cs="Arial"/>
          <w:bCs/>
          <w:szCs w:val="22"/>
        </w:rPr>
        <w:t>s.</w:t>
      </w:r>
    </w:p>
    <w:p w:rsidR="002C09F9" w:rsidRDefault="002C09F9" w:rsidP="00935CEB">
      <w:pPr>
        <w:spacing w:line="360" w:lineRule="auto"/>
        <w:jc w:val="both"/>
        <w:rPr>
          <w:rFonts w:cs="Arial"/>
          <w:bCs/>
          <w:szCs w:val="22"/>
        </w:rPr>
      </w:pPr>
    </w:p>
    <w:p w:rsidR="002C09F9" w:rsidRDefault="002C09F9" w:rsidP="00935CEB">
      <w:pPr>
        <w:spacing w:line="360" w:lineRule="auto"/>
        <w:jc w:val="both"/>
        <w:rPr>
          <w:rFonts w:cs="Arial"/>
          <w:bCs/>
          <w:szCs w:val="22"/>
        </w:rPr>
      </w:pPr>
    </w:p>
    <w:p w:rsidR="00FC55D2" w:rsidRPr="001C311D" w:rsidRDefault="00FC55D2" w:rsidP="0030595B">
      <w:pPr>
        <w:jc w:val="both"/>
        <w:rPr>
          <w:rFonts w:cs="Arial"/>
          <w:bCs/>
          <w:sz w:val="14"/>
          <w:szCs w:val="22"/>
        </w:rPr>
      </w:pPr>
    </w:p>
    <w:p w:rsidR="00FC55D2" w:rsidRDefault="00294FC2" w:rsidP="00294FC2">
      <w:pPr>
        <w:pStyle w:val="NormalWeb"/>
        <w:numPr>
          <w:ilvl w:val="0"/>
          <w:numId w:val="21"/>
        </w:numPr>
        <w:ind w:left="284"/>
        <w:rPr>
          <w:rFonts w:ascii="Arial" w:hAnsi="Arial" w:cs="Arial"/>
          <w:b/>
          <w:sz w:val="22"/>
          <w:szCs w:val="22"/>
          <w:u w:val="single"/>
        </w:rPr>
      </w:pPr>
      <w:r>
        <w:rPr>
          <w:rFonts w:ascii="Arial" w:hAnsi="Arial" w:cs="Arial"/>
          <w:b/>
          <w:sz w:val="22"/>
          <w:szCs w:val="22"/>
          <w:u w:val="single"/>
        </w:rPr>
        <w:lastRenderedPageBreak/>
        <w:t xml:space="preserve">La rémunération </w:t>
      </w:r>
      <w:r w:rsidR="00FC55D2">
        <w:rPr>
          <w:rFonts w:ascii="Arial" w:hAnsi="Arial" w:cs="Arial"/>
          <w:b/>
          <w:sz w:val="22"/>
          <w:szCs w:val="22"/>
          <w:u w:val="single"/>
        </w:rPr>
        <w:t>du personnel du CFMEL</w:t>
      </w:r>
    </w:p>
    <w:p w:rsidR="00CC41FE" w:rsidRPr="00CC41FE" w:rsidRDefault="00CC41FE" w:rsidP="00CC41FE">
      <w:pPr>
        <w:pStyle w:val="NormalWeb"/>
        <w:ind w:left="284"/>
        <w:rPr>
          <w:rFonts w:ascii="Arial" w:hAnsi="Arial" w:cs="Arial"/>
          <w:b/>
          <w:sz w:val="2"/>
          <w:szCs w:val="2"/>
          <w:u w:val="single"/>
        </w:rPr>
      </w:pPr>
    </w:p>
    <w:p w:rsidR="00294FC2" w:rsidRPr="00935CEB" w:rsidRDefault="00294FC2" w:rsidP="00935CEB">
      <w:pPr>
        <w:pStyle w:val="NormalWeb"/>
        <w:numPr>
          <w:ilvl w:val="0"/>
          <w:numId w:val="10"/>
        </w:numPr>
        <w:spacing w:line="360" w:lineRule="auto"/>
        <w:contextualSpacing/>
        <w:jc w:val="both"/>
        <w:rPr>
          <w:rFonts w:ascii="Arial" w:hAnsi="Arial" w:cs="Arial"/>
          <w:b/>
          <w:sz w:val="32"/>
          <w:szCs w:val="22"/>
          <w:u w:val="single"/>
        </w:rPr>
      </w:pPr>
      <w:r w:rsidRPr="00935CEB">
        <w:rPr>
          <w:rFonts w:ascii="Arial" w:hAnsi="Arial" w:cs="Arial"/>
          <w:sz w:val="22"/>
          <w:szCs w:val="22"/>
        </w:rPr>
        <w:t xml:space="preserve">Le régime indemnitaire des agents du CFMEL </w:t>
      </w:r>
      <w:r w:rsidR="00030462">
        <w:rPr>
          <w:rFonts w:ascii="Arial" w:hAnsi="Arial" w:cs="Arial"/>
          <w:sz w:val="22"/>
          <w:szCs w:val="22"/>
        </w:rPr>
        <w:t xml:space="preserve">est </w:t>
      </w:r>
      <w:r w:rsidR="00935CEB" w:rsidRPr="00935CEB">
        <w:rPr>
          <w:rFonts w:ascii="Arial" w:hAnsi="Arial" w:cs="Arial"/>
          <w:sz w:val="22"/>
          <w:szCs w:val="22"/>
        </w:rPr>
        <w:t>désormais encadré par u</w:t>
      </w:r>
      <w:r w:rsidR="000E1A09" w:rsidRPr="00935CEB">
        <w:rPr>
          <w:rFonts w:ascii="Arial" w:hAnsi="Arial" w:cs="Arial"/>
          <w:sz w:val="22"/>
          <w:szCs w:val="22"/>
        </w:rPr>
        <w:t xml:space="preserve">ne délibération </w:t>
      </w:r>
      <w:r w:rsidR="00935CEB" w:rsidRPr="00935CEB">
        <w:rPr>
          <w:rFonts w:ascii="Arial" w:hAnsi="Arial" w:cs="Arial"/>
          <w:sz w:val="22"/>
          <w:szCs w:val="22"/>
        </w:rPr>
        <w:t>du 29 juin 2017 suite à la</w:t>
      </w:r>
      <w:r w:rsidR="000E1A09" w:rsidRPr="00935CEB">
        <w:rPr>
          <w:rFonts w:ascii="Arial" w:hAnsi="Arial" w:cs="Arial"/>
          <w:sz w:val="22"/>
          <w:szCs w:val="22"/>
        </w:rPr>
        <w:t xml:space="preserve"> mise en œuvre du </w:t>
      </w:r>
      <w:r w:rsidR="00667A66" w:rsidRPr="00935CEB">
        <w:rPr>
          <w:rFonts w:ascii="Arial" w:hAnsi="Arial" w:cs="Arial"/>
          <w:sz w:val="22"/>
          <w:szCs w:val="22"/>
        </w:rPr>
        <w:t>nouvea</w:t>
      </w:r>
      <w:r w:rsidR="00935CEB">
        <w:rPr>
          <w:rFonts w:ascii="Arial" w:hAnsi="Arial" w:cs="Arial"/>
          <w:sz w:val="22"/>
          <w:szCs w:val="22"/>
        </w:rPr>
        <w:t xml:space="preserve">u régime indemnitaire (RIFSEEP). L’entrée en vigueur du RIFSEEP a été l’occasion de revaloriser le régime indemnitaire mensuel des deux agents de catégorie C. Il a également été décidé de mettre en place la seconde part du RIFSEEP, le CIA (complément indemnitaire annuel) qui conformément à la délibération sera versé semestriellement (juin et novembre). Dans un </w:t>
      </w:r>
      <w:r w:rsidR="001C311D">
        <w:rPr>
          <w:rFonts w:ascii="Arial" w:hAnsi="Arial" w:cs="Arial"/>
          <w:sz w:val="22"/>
          <w:szCs w:val="22"/>
        </w:rPr>
        <w:t>souci</w:t>
      </w:r>
      <w:r w:rsidR="00935CEB">
        <w:rPr>
          <w:rFonts w:ascii="Arial" w:hAnsi="Arial" w:cs="Arial"/>
          <w:sz w:val="22"/>
          <w:szCs w:val="22"/>
        </w:rPr>
        <w:t xml:space="preserve"> d’égalité et afin que cela soit d’autant plus bénéfique aux catégories C, le montant de ce CIA est identique pour tous les agents.</w:t>
      </w:r>
    </w:p>
    <w:p w:rsidR="0084449F" w:rsidRPr="00935CEB" w:rsidRDefault="0084449F" w:rsidP="00FE6E75">
      <w:pPr>
        <w:pStyle w:val="NormalWeb"/>
        <w:spacing w:line="360" w:lineRule="auto"/>
        <w:contextualSpacing/>
        <w:rPr>
          <w:rFonts w:ascii="Arial" w:hAnsi="Arial" w:cs="Arial"/>
          <w:b/>
          <w:sz w:val="32"/>
          <w:szCs w:val="22"/>
          <w:u w:val="single"/>
        </w:rPr>
      </w:pPr>
    </w:p>
    <w:p w:rsidR="00FC55D2" w:rsidRPr="00FC55D2" w:rsidRDefault="00FC55D2" w:rsidP="00935CEB">
      <w:pPr>
        <w:pStyle w:val="NormalWeb"/>
        <w:numPr>
          <w:ilvl w:val="0"/>
          <w:numId w:val="10"/>
        </w:numPr>
        <w:spacing w:line="360" w:lineRule="auto"/>
        <w:contextualSpacing/>
        <w:rPr>
          <w:rFonts w:ascii="Arial" w:hAnsi="Arial" w:cs="Arial"/>
          <w:b/>
          <w:sz w:val="32"/>
          <w:szCs w:val="22"/>
          <w:u w:val="single"/>
        </w:rPr>
      </w:pPr>
      <w:r>
        <w:rPr>
          <w:rFonts w:ascii="Arial" w:hAnsi="Arial" w:cs="Arial"/>
          <w:sz w:val="22"/>
          <w:szCs w:val="22"/>
        </w:rPr>
        <w:t>Aucun agent du CFMEL ne bénéficie d’avantage en nature.</w:t>
      </w:r>
    </w:p>
    <w:p w:rsidR="00FC55D2" w:rsidRPr="00FC55D2" w:rsidRDefault="00FC55D2" w:rsidP="00935CEB">
      <w:pPr>
        <w:pStyle w:val="NormalWeb"/>
        <w:spacing w:line="360" w:lineRule="auto"/>
        <w:ind w:left="720"/>
        <w:contextualSpacing/>
        <w:rPr>
          <w:rFonts w:ascii="Arial" w:hAnsi="Arial" w:cs="Arial"/>
          <w:b/>
          <w:sz w:val="32"/>
          <w:szCs w:val="22"/>
          <w:u w:val="single"/>
        </w:rPr>
      </w:pPr>
    </w:p>
    <w:p w:rsidR="00FE6E75" w:rsidRPr="00FE6E75" w:rsidRDefault="009B63FB" w:rsidP="00935CEB">
      <w:pPr>
        <w:pStyle w:val="NormalWeb"/>
        <w:numPr>
          <w:ilvl w:val="0"/>
          <w:numId w:val="10"/>
        </w:numPr>
        <w:spacing w:line="360" w:lineRule="auto"/>
        <w:contextualSpacing/>
        <w:jc w:val="both"/>
        <w:rPr>
          <w:rFonts w:ascii="Arial" w:hAnsi="Arial" w:cs="Arial"/>
          <w:b/>
          <w:sz w:val="32"/>
          <w:szCs w:val="22"/>
          <w:u w:val="single"/>
        </w:rPr>
      </w:pPr>
      <w:r>
        <w:rPr>
          <w:rFonts w:ascii="Arial" w:hAnsi="Arial" w:cs="Arial"/>
          <w:sz w:val="22"/>
          <w:szCs w:val="22"/>
        </w:rPr>
        <w:t>Les avantages</w:t>
      </w:r>
      <w:r w:rsidR="00FC55D2">
        <w:rPr>
          <w:rFonts w:ascii="Arial" w:hAnsi="Arial" w:cs="Arial"/>
          <w:sz w:val="22"/>
          <w:szCs w:val="22"/>
        </w:rPr>
        <w:t xml:space="preserve"> dont bénéficient les agents du CFMEL sont l’adhésion au Comité d’œuvre</w:t>
      </w:r>
      <w:r>
        <w:rPr>
          <w:rFonts w:ascii="Arial" w:hAnsi="Arial" w:cs="Arial"/>
          <w:sz w:val="22"/>
          <w:szCs w:val="22"/>
        </w:rPr>
        <w:t xml:space="preserve"> sociale (COS) du CDG 34, l</w:t>
      </w:r>
      <w:r w:rsidR="00FC55D2">
        <w:rPr>
          <w:rFonts w:ascii="Arial" w:hAnsi="Arial" w:cs="Arial"/>
          <w:sz w:val="22"/>
          <w:szCs w:val="22"/>
        </w:rPr>
        <w:t xml:space="preserve">’accès au restaurant administratif du Conseil départemental ou des Chèques déjeuners (50% de participation de la part de l’employeur). Chaque agent a </w:t>
      </w:r>
      <w:r>
        <w:rPr>
          <w:rFonts w:ascii="Arial" w:hAnsi="Arial" w:cs="Arial"/>
          <w:sz w:val="22"/>
          <w:szCs w:val="22"/>
        </w:rPr>
        <w:t xml:space="preserve">donc </w:t>
      </w:r>
      <w:r w:rsidR="00FC55D2">
        <w:rPr>
          <w:rFonts w:ascii="Arial" w:hAnsi="Arial" w:cs="Arial"/>
          <w:sz w:val="22"/>
          <w:szCs w:val="22"/>
        </w:rPr>
        <w:t>le choix entre un</w:t>
      </w:r>
      <w:r>
        <w:rPr>
          <w:rFonts w:ascii="Arial" w:hAnsi="Arial" w:cs="Arial"/>
          <w:sz w:val="22"/>
          <w:szCs w:val="22"/>
        </w:rPr>
        <w:t>e</w:t>
      </w:r>
      <w:r w:rsidR="00FC55D2">
        <w:rPr>
          <w:rFonts w:ascii="Arial" w:hAnsi="Arial" w:cs="Arial"/>
          <w:sz w:val="22"/>
          <w:szCs w:val="22"/>
        </w:rPr>
        <w:t xml:space="preserve"> des d</w:t>
      </w:r>
      <w:r w:rsidR="00294FC2">
        <w:rPr>
          <w:rFonts w:ascii="Arial" w:hAnsi="Arial" w:cs="Arial"/>
          <w:sz w:val="22"/>
          <w:szCs w:val="22"/>
        </w:rPr>
        <w:t>eux propositions</w:t>
      </w:r>
      <w:r w:rsidR="00FC55D2">
        <w:rPr>
          <w:rFonts w:ascii="Arial" w:hAnsi="Arial" w:cs="Arial"/>
          <w:sz w:val="22"/>
          <w:szCs w:val="22"/>
        </w:rPr>
        <w:t>.</w:t>
      </w:r>
    </w:p>
    <w:p w:rsidR="00294FC2" w:rsidRPr="00294FC2" w:rsidRDefault="00294FC2" w:rsidP="00FE6E75">
      <w:pPr>
        <w:pStyle w:val="NormalWeb"/>
        <w:spacing w:line="360" w:lineRule="auto"/>
        <w:ind w:left="786"/>
        <w:contextualSpacing/>
        <w:jc w:val="both"/>
        <w:rPr>
          <w:rFonts w:ascii="Arial" w:hAnsi="Arial" w:cs="Arial"/>
          <w:b/>
          <w:sz w:val="32"/>
          <w:szCs w:val="22"/>
          <w:u w:val="single"/>
        </w:rPr>
      </w:pPr>
      <w:r>
        <w:rPr>
          <w:rFonts w:ascii="Arial" w:hAnsi="Arial" w:cs="Arial"/>
          <w:sz w:val="22"/>
          <w:szCs w:val="22"/>
        </w:rPr>
        <w:t xml:space="preserve">Le Centre de formation a également mis en place en 2013 </w:t>
      </w:r>
      <w:r w:rsidR="009B63FB">
        <w:rPr>
          <w:rFonts w:ascii="Arial" w:hAnsi="Arial" w:cs="Arial"/>
          <w:sz w:val="22"/>
          <w:szCs w:val="22"/>
        </w:rPr>
        <w:t>la</w:t>
      </w:r>
      <w:r>
        <w:rPr>
          <w:rFonts w:ascii="Arial" w:hAnsi="Arial" w:cs="Arial"/>
          <w:sz w:val="22"/>
          <w:szCs w:val="22"/>
        </w:rPr>
        <w:t xml:space="preserve"> participation de l’employeur à la mutuelle comme prévue par le décret n°2011-1474 du 8 novembre 2011.</w:t>
      </w:r>
    </w:p>
    <w:p w:rsidR="00294FC2" w:rsidRPr="00294FC2" w:rsidRDefault="00294FC2" w:rsidP="00935CEB">
      <w:pPr>
        <w:pStyle w:val="NormalWeb"/>
        <w:spacing w:line="360" w:lineRule="auto"/>
        <w:contextualSpacing/>
        <w:jc w:val="both"/>
        <w:rPr>
          <w:rFonts w:ascii="Arial" w:hAnsi="Arial" w:cs="Arial"/>
          <w:b/>
          <w:sz w:val="32"/>
          <w:szCs w:val="22"/>
          <w:u w:val="single"/>
        </w:rPr>
      </w:pPr>
    </w:p>
    <w:p w:rsidR="00294FC2" w:rsidRPr="00294FC2" w:rsidRDefault="00294FC2" w:rsidP="00935CEB">
      <w:pPr>
        <w:pStyle w:val="NormalWeb"/>
        <w:numPr>
          <w:ilvl w:val="0"/>
          <w:numId w:val="10"/>
        </w:numPr>
        <w:spacing w:line="360" w:lineRule="auto"/>
        <w:contextualSpacing/>
        <w:jc w:val="both"/>
        <w:rPr>
          <w:rFonts w:ascii="Arial" w:hAnsi="Arial" w:cs="Arial"/>
          <w:b/>
          <w:sz w:val="32"/>
          <w:szCs w:val="22"/>
          <w:u w:val="single"/>
        </w:rPr>
      </w:pPr>
      <w:r>
        <w:rPr>
          <w:rFonts w:ascii="Arial" w:hAnsi="Arial" w:cs="Arial"/>
          <w:sz w:val="22"/>
          <w:szCs w:val="22"/>
        </w:rPr>
        <w:t>Concernant la durée du temps de travail, celle-ci est conformément au d</w:t>
      </w:r>
      <w:r w:rsidRPr="00294FC2">
        <w:rPr>
          <w:rFonts w:ascii="Arial" w:hAnsi="Arial" w:cs="Arial"/>
          <w:sz w:val="22"/>
          <w:szCs w:val="22"/>
        </w:rPr>
        <w:t xml:space="preserve">écret n°2001-623 du 12 juillet 2001 </w:t>
      </w:r>
      <w:r>
        <w:rPr>
          <w:rFonts w:ascii="Arial" w:hAnsi="Arial" w:cs="Arial"/>
          <w:sz w:val="22"/>
          <w:szCs w:val="22"/>
        </w:rPr>
        <w:t xml:space="preserve">de 35h par semaine soit 1607 heures par an. A noter que tous les agents du CFMEL sont à </w:t>
      </w:r>
      <w:r w:rsidR="001C311D">
        <w:rPr>
          <w:rFonts w:ascii="Arial" w:hAnsi="Arial" w:cs="Arial"/>
          <w:sz w:val="22"/>
          <w:szCs w:val="22"/>
        </w:rPr>
        <w:t xml:space="preserve">temps </w:t>
      </w:r>
      <w:proofErr w:type="gramStart"/>
      <w:r w:rsidR="009B63FB">
        <w:rPr>
          <w:rFonts w:ascii="Arial" w:hAnsi="Arial" w:cs="Arial"/>
          <w:sz w:val="22"/>
          <w:szCs w:val="22"/>
        </w:rPr>
        <w:t>complet</w:t>
      </w:r>
      <w:proofErr w:type="gramEnd"/>
      <w:r>
        <w:rPr>
          <w:rFonts w:ascii="Arial" w:hAnsi="Arial" w:cs="Arial"/>
          <w:sz w:val="22"/>
          <w:szCs w:val="22"/>
        </w:rPr>
        <w:t>.</w:t>
      </w:r>
    </w:p>
    <w:p w:rsidR="00294FC2" w:rsidRPr="00FC55D2" w:rsidRDefault="00294FC2" w:rsidP="00294FC2">
      <w:pPr>
        <w:pStyle w:val="NormalWeb"/>
        <w:contextualSpacing/>
        <w:jc w:val="both"/>
        <w:rPr>
          <w:rFonts w:ascii="Arial" w:hAnsi="Arial" w:cs="Arial"/>
          <w:b/>
          <w:sz w:val="32"/>
          <w:szCs w:val="22"/>
          <w:u w:val="single"/>
        </w:rPr>
      </w:pPr>
    </w:p>
    <w:p w:rsidR="00856676" w:rsidRDefault="00856676" w:rsidP="0074117E">
      <w:pPr>
        <w:pStyle w:val="titre3"/>
        <w:rPr>
          <w:rFonts w:cs="Arial"/>
          <w:sz w:val="48"/>
          <w:szCs w:val="48"/>
        </w:rPr>
      </w:pPr>
    </w:p>
    <w:p w:rsidR="00CC41FE" w:rsidRDefault="00CC41FE" w:rsidP="00A02392">
      <w:pPr>
        <w:pStyle w:val="titre3"/>
        <w:jc w:val="center"/>
        <w:rPr>
          <w:rFonts w:cs="Arial"/>
          <w:sz w:val="48"/>
          <w:szCs w:val="48"/>
        </w:rPr>
      </w:pPr>
    </w:p>
    <w:p w:rsidR="00752502" w:rsidRDefault="00752502" w:rsidP="00A02392">
      <w:pPr>
        <w:pStyle w:val="titre3"/>
        <w:jc w:val="center"/>
        <w:rPr>
          <w:rFonts w:cs="Arial"/>
          <w:sz w:val="48"/>
          <w:szCs w:val="48"/>
        </w:rPr>
      </w:pPr>
    </w:p>
    <w:p w:rsidR="00752502" w:rsidRDefault="00752502" w:rsidP="00A02392">
      <w:pPr>
        <w:pStyle w:val="titre3"/>
        <w:jc w:val="center"/>
        <w:rPr>
          <w:rFonts w:cs="Arial"/>
          <w:sz w:val="48"/>
          <w:szCs w:val="48"/>
        </w:rPr>
      </w:pPr>
    </w:p>
    <w:p w:rsidR="00752502" w:rsidRDefault="00752502" w:rsidP="00A02392">
      <w:pPr>
        <w:pStyle w:val="titre3"/>
        <w:jc w:val="center"/>
        <w:rPr>
          <w:rFonts w:cs="Arial"/>
          <w:sz w:val="48"/>
          <w:szCs w:val="48"/>
        </w:rPr>
      </w:pPr>
    </w:p>
    <w:p w:rsidR="00752502" w:rsidRDefault="00752502" w:rsidP="00A02392">
      <w:pPr>
        <w:pStyle w:val="titre3"/>
        <w:jc w:val="center"/>
        <w:rPr>
          <w:rFonts w:cs="Arial"/>
          <w:sz w:val="48"/>
          <w:szCs w:val="48"/>
        </w:rPr>
      </w:pPr>
    </w:p>
    <w:p w:rsidR="0084449F" w:rsidRDefault="0084449F" w:rsidP="00A02392">
      <w:pPr>
        <w:pStyle w:val="titre3"/>
        <w:jc w:val="center"/>
        <w:rPr>
          <w:rFonts w:cs="Arial"/>
          <w:sz w:val="48"/>
          <w:szCs w:val="48"/>
        </w:rPr>
      </w:pPr>
    </w:p>
    <w:p w:rsidR="00C4015A" w:rsidRDefault="00C4015A" w:rsidP="00FE6E75">
      <w:pPr>
        <w:pStyle w:val="titre3"/>
        <w:rPr>
          <w:rFonts w:cs="Arial"/>
          <w:sz w:val="48"/>
          <w:szCs w:val="48"/>
        </w:rPr>
      </w:pPr>
    </w:p>
    <w:p w:rsidR="00C372E2" w:rsidRDefault="00C372E2" w:rsidP="00C372E2">
      <w:pPr>
        <w:pStyle w:val="titre3"/>
        <w:jc w:val="center"/>
        <w:rPr>
          <w:rFonts w:cs="Arial"/>
          <w:sz w:val="48"/>
          <w:szCs w:val="48"/>
        </w:rPr>
      </w:pPr>
      <w:r>
        <w:rPr>
          <w:rFonts w:cs="Arial"/>
          <w:sz w:val="48"/>
          <w:szCs w:val="48"/>
        </w:rPr>
        <w:lastRenderedPageBreak/>
        <w:t>II- BILAN D’ACTIVITÉ</w:t>
      </w:r>
    </w:p>
    <w:p w:rsidR="00C372E2" w:rsidRDefault="00C372E2" w:rsidP="00C372E2">
      <w:pPr>
        <w:pStyle w:val="titre3"/>
        <w:rPr>
          <w:rFonts w:cs="Arial"/>
          <w:szCs w:val="22"/>
        </w:rPr>
      </w:pPr>
    </w:p>
    <w:p w:rsidR="00C372E2" w:rsidRPr="002D6454" w:rsidRDefault="00C372E2" w:rsidP="00C372E2">
      <w:pPr>
        <w:pStyle w:val="titre3"/>
        <w:rPr>
          <w:rFonts w:cs="Arial"/>
          <w:sz w:val="36"/>
          <w:szCs w:val="22"/>
        </w:rPr>
      </w:pPr>
    </w:p>
    <w:p w:rsidR="00C372E2" w:rsidRDefault="00C372E2" w:rsidP="00C372E2">
      <w:pPr>
        <w:pStyle w:val="Paragraphedeliste"/>
        <w:numPr>
          <w:ilvl w:val="0"/>
          <w:numId w:val="29"/>
        </w:numPr>
        <w:ind w:left="284"/>
        <w:rPr>
          <w:rFonts w:cs="Arial"/>
          <w:b/>
          <w:sz w:val="32"/>
          <w:szCs w:val="32"/>
          <w:u w:val="single"/>
        </w:rPr>
      </w:pPr>
      <w:r>
        <w:rPr>
          <w:rFonts w:cs="Arial"/>
          <w:b/>
          <w:sz w:val="32"/>
          <w:szCs w:val="32"/>
          <w:u w:val="single"/>
        </w:rPr>
        <w:t>Les adhérents du CFMEL</w:t>
      </w:r>
    </w:p>
    <w:p w:rsidR="00C372E2" w:rsidRDefault="00C372E2" w:rsidP="00C372E2">
      <w:pPr>
        <w:jc w:val="both"/>
        <w:rPr>
          <w:rFonts w:cs="Arial"/>
          <w:szCs w:val="22"/>
        </w:rPr>
      </w:pPr>
    </w:p>
    <w:p w:rsidR="00C372E2" w:rsidRDefault="00C372E2" w:rsidP="00C372E2">
      <w:pPr>
        <w:jc w:val="both"/>
        <w:rPr>
          <w:rFonts w:cs="Arial"/>
          <w:szCs w:val="22"/>
        </w:rPr>
      </w:pPr>
      <w:r>
        <w:rPr>
          <w:rFonts w:cs="Arial"/>
          <w:szCs w:val="22"/>
        </w:rPr>
        <w:t xml:space="preserve">Le nombre de communes adhérentes au CFMEL est de </w:t>
      </w:r>
      <w:r>
        <w:rPr>
          <w:rFonts w:cs="Arial"/>
          <w:b/>
          <w:szCs w:val="22"/>
        </w:rPr>
        <w:t>340</w:t>
      </w:r>
      <w:r w:rsidR="002F7E26">
        <w:rPr>
          <w:rFonts w:cs="Arial"/>
          <w:szCs w:val="22"/>
        </w:rPr>
        <w:t>.</w:t>
      </w:r>
    </w:p>
    <w:p w:rsidR="002F7E26" w:rsidRDefault="002F7E26" w:rsidP="00C372E2">
      <w:pPr>
        <w:jc w:val="both"/>
        <w:rPr>
          <w:rFonts w:cs="Arial"/>
          <w:szCs w:val="22"/>
        </w:rPr>
      </w:pPr>
    </w:p>
    <w:p w:rsidR="00C372E2" w:rsidRDefault="00C372E2" w:rsidP="00C372E2">
      <w:pPr>
        <w:jc w:val="both"/>
        <w:rPr>
          <w:rFonts w:cs="Arial"/>
          <w:szCs w:val="22"/>
          <w:u w:val="single"/>
        </w:rPr>
      </w:pPr>
    </w:p>
    <w:p w:rsidR="00C372E2" w:rsidRDefault="00C372E2" w:rsidP="00C372E2">
      <w:pPr>
        <w:pStyle w:val="Paragraphedeliste"/>
        <w:numPr>
          <w:ilvl w:val="0"/>
          <w:numId w:val="30"/>
        </w:numPr>
        <w:jc w:val="both"/>
        <w:rPr>
          <w:rFonts w:cs="Arial"/>
          <w:szCs w:val="22"/>
        </w:rPr>
      </w:pPr>
      <w:r>
        <w:rPr>
          <w:rFonts w:cs="Arial"/>
          <w:szCs w:val="22"/>
        </w:rPr>
        <w:t>Répartition des communes par strates :</w:t>
      </w:r>
    </w:p>
    <w:p w:rsidR="00C372E2" w:rsidRDefault="00C372E2" w:rsidP="00C372E2">
      <w:pPr>
        <w:jc w:val="both"/>
        <w:rPr>
          <w:rFonts w:cs="Arial"/>
          <w:szCs w:val="22"/>
        </w:rPr>
      </w:pPr>
    </w:p>
    <w:tbl>
      <w:tblPr>
        <w:tblW w:w="0" w:type="auto"/>
        <w:tblInd w:w="2865" w:type="dxa"/>
        <w:tblLayout w:type="fixed"/>
        <w:tblCellMar>
          <w:left w:w="0" w:type="dxa"/>
          <w:right w:w="0" w:type="dxa"/>
        </w:tblCellMar>
        <w:tblLook w:val="04A0" w:firstRow="1" w:lastRow="0" w:firstColumn="1" w:lastColumn="0" w:noHBand="0" w:noVBand="1"/>
      </w:tblPr>
      <w:tblGrid>
        <w:gridCol w:w="2410"/>
        <w:gridCol w:w="1701"/>
      </w:tblGrid>
      <w:tr w:rsidR="00C372E2" w:rsidTr="00E114FC">
        <w:trPr>
          <w:trHeight w:val="248"/>
        </w:trPr>
        <w:tc>
          <w:tcPr>
            <w:tcW w:w="2410" w:type="dxa"/>
            <w:tcBorders>
              <w:top w:val="single" w:sz="12" w:space="0" w:color="000000"/>
              <w:left w:val="single" w:sz="12" w:space="0" w:color="000000"/>
              <w:bottom w:val="single" w:sz="6" w:space="0" w:color="000000"/>
              <w:right w:val="nil"/>
            </w:tcBorders>
            <w:shd w:val="clear" w:color="auto" w:fill="365F91" w:themeFill="accent1" w:themeFillShade="BF"/>
            <w:hideMark/>
          </w:tcPr>
          <w:p w:rsidR="00C372E2" w:rsidRPr="00E114FC" w:rsidRDefault="00C372E2">
            <w:pPr>
              <w:spacing w:line="276" w:lineRule="auto"/>
              <w:jc w:val="center"/>
              <w:rPr>
                <w:rFonts w:cs="Arial"/>
                <w:b/>
                <w:i/>
                <w:color w:val="FFFFFF" w:themeColor="background1"/>
                <w:szCs w:val="22"/>
                <w:lang w:eastAsia="en-US"/>
              </w:rPr>
            </w:pPr>
            <w:r w:rsidRPr="00E114FC">
              <w:rPr>
                <w:rFonts w:cs="Arial"/>
                <w:b/>
                <w:i/>
                <w:color w:val="FFFFFF" w:themeColor="background1"/>
                <w:szCs w:val="22"/>
                <w:lang w:eastAsia="en-US"/>
              </w:rPr>
              <w:t>Nb Habitants</w:t>
            </w:r>
          </w:p>
        </w:tc>
        <w:tc>
          <w:tcPr>
            <w:tcW w:w="1701" w:type="dxa"/>
            <w:tcBorders>
              <w:top w:val="single" w:sz="12" w:space="0" w:color="000000"/>
              <w:left w:val="single" w:sz="6" w:space="0" w:color="000000"/>
              <w:bottom w:val="single" w:sz="6" w:space="0" w:color="000000"/>
              <w:right w:val="single" w:sz="12" w:space="0" w:color="000000"/>
            </w:tcBorders>
            <w:shd w:val="clear" w:color="auto" w:fill="365F91" w:themeFill="accent1" w:themeFillShade="BF"/>
            <w:hideMark/>
          </w:tcPr>
          <w:p w:rsidR="00C372E2" w:rsidRPr="00E114FC" w:rsidRDefault="00C372E2">
            <w:pPr>
              <w:spacing w:line="276" w:lineRule="auto"/>
              <w:jc w:val="center"/>
              <w:rPr>
                <w:rFonts w:cs="Arial"/>
                <w:b/>
                <w:i/>
                <w:color w:val="FFFFFF" w:themeColor="background1"/>
                <w:szCs w:val="22"/>
                <w:lang w:eastAsia="en-US"/>
              </w:rPr>
            </w:pPr>
            <w:r w:rsidRPr="00E114FC">
              <w:rPr>
                <w:rFonts w:cs="Arial"/>
                <w:b/>
                <w:i/>
                <w:color w:val="FFFFFF" w:themeColor="background1"/>
                <w:szCs w:val="22"/>
                <w:lang w:eastAsia="en-US"/>
              </w:rPr>
              <w:t>Nb Adhérents</w:t>
            </w:r>
          </w:p>
        </w:tc>
      </w:tr>
      <w:tr w:rsidR="00C372E2" w:rsidTr="00C372E2">
        <w:trPr>
          <w:trHeight w:val="316"/>
        </w:trPr>
        <w:tc>
          <w:tcPr>
            <w:tcW w:w="2410" w:type="dxa"/>
            <w:tcBorders>
              <w:top w:val="nil"/>
              <w:left w:val="single" w:sz="12" w:space="0" w:color="000000"/>
              <w:bottom w:val="nil"/>
              <w:right w:val="nil"/>
            </w:tcBorders>
            <w:shd w:val="clear" w:color="auto" w:fill="FFFFFF"/>
            <w:vAlign w:val="center"/>
            <w:hideMark/>
          </w:tcPr>
          <w:p w:rsidR="00C372E2" w:rsidRDefault="00C372E2">
            <w:pPr>
              <w:spacing w:line="276" w:lineRule="auto"/>
              <w:rPr>
                <w:rFonts w:cs="Arial"/>
                <w:szCs w:val="22"/>
                <w:lang w:eastAsia="en-US"/>
              </w:rPr>
            </w:pPr>
            <w:r>
              <w:rPr>
                <w:rFonts w:cs="Arial"/>
                <w:szCs w:val="22"/>
                <w:lang w:eastAsia="en-US"/>
              </w:rPr>
              <w:t xml:space="preserve">       1        à      499</w:t>
            </w:r>
          </w:p>
        </w:tc>
        <w:tc>
          <w:tcPr>
            <w:tcW w:w="1701" w:type="dxa"/>
            <w:tcBorders>
              <w:top w:val="nil"/>
              <w:left w:val="single" w:sz="6" w:space="0" w:color="000000"/>
              <w:bottom w:val="nil"/>
              <w:right w:val="single" w:sz="12" w:space="0" w:color="000000"/>
            </w:tcBorders>
            <w:shd w:val="clear" w:color="auto" w:fill="FFFFFF"/>
            <w:vAlign w:val="center"/>
            <w:hideMark/>
          </w:tcPr>
          <w:p w:rsidR="00C372E2" w:rsidRDefault="00C372E2">
            <w:pPr>
              <w:spacing w:line="276" w:lineRule="auto"/>
              <w:jc w:val="center"/>
              <w:rPr>
                <w:rFonts w:cs="Arial"/>
                <w:szCs w:val="22"/>
                <w:lang w:eastAsia="en-US"/>
              </w:rPr>
            </w:pPr>
            <w:r>
              <w:rPr>
                <w:rFonts w:cs="Arial"/>
                <w:szCs w:val="22"/>
                <w:lang w:eastAsia="en-US"/>
              </w:rPr>
              <w:t>156</w:t>
            </w:r>
          </w:p>
        </w:tc>
      </w:tr>
      <w:tr w:rsidR="00C372E2" w:rsidTr="00C372E2">
        <w:trPr>
          <w:trHeight w:val="316"/>
        </w:trPr>
        <w:tc>
          <w:tcPr>
            <w:tcW w:w="2410" w:type="dxa"/>
            <w:tcBorders>
              <w:top w:val="nil"/>
              <w:left w:val="single" w:sz="12" w:space="0" w:color="000000"/>
              <w:bottom w:val="nil"/>
              <w:right w:val="nil"/>
            </w:tcBorders>
            <w:shd w:val="clear" w:color="auto" w:fill="FFFFFF"/>
            <w:vAlign w:val="center"/>
            <w:hideMark/>
          </w:tcPr>
          <w:p w:rsidR="00C372E2" w:rsidRDefault="00C372E2">
            <w:pPr>
              <w:spacing w:line="276" w:lineRule="auto"/>
              <w:jc w:val="center"/>
              <w:rPr>
                <w:rFonts w:cs="Arial"/>
                <w:szCs w:val="22"/>
                <w:lang w:eastAsia="en-US"/>
              </w:rPr>
            </w:pPr>
            <w:r>
              <w:rPr>
                <w:rFonts w:cs="Arial"/>
                <w:szCs w:val="22"/>
                <w:lang w:eastAsia="en-US"/>
              </w:rPr>
              <w:t>500   à       999</w:t>
            </w:r>
          </w:p>
        </w:tc>
        <w:tc>
          <w:tcPr>
            <w:tcW w:w="1701" w:type="dxa"/>
            <w:tcBorders>
              <w:top w:val="nil"/>
              <w:left w:val="single" w:sz="6" w:space="0" w:color="000000"/>
              <w:bottom w:val="nil"/>
              <w:right w:val="single" w:sz="12" w:space="0" w:color="000000"/>
            </w:tcBorders>
            <w:shd w:val="clear" w:color="auto" w:fill="FFFFFF"/>
            <w:vAlign w:val="center"/>
            <w:hideMark/>
          </w:tcPr>
          <w:p w:rsidR="00C372E2" w:rsidRDefault="00C372E2">
            <w:pPr>
              <w:spacing w:line="276" w:lineRule="auto"/>
              <w:jc w:val="center"/>
              <w:rPr>
                <w:rFonts w:cs="Arial"/>
                <w:szCs w:val="22"/>
                <w:lang w:eastAsia="en-US"/>
              </w:rPr>
            </w:pPr>
            <w:r>
              <w:rPr>
                <w:rFonts w:cs="Arial"/>
                <w:szCs w:val="22"/>
                <w:lang w:eastAsia="en-US"/>
              </w:rPr>
              <w:t>56</w:t>
            </w:r>
          </w:p>
        </w:tc>
      </w:tr>
      <w:tr w:rsidR="00C372E2" w:rsidTr="00C372E2">
        <w:trPr>
          <w:trHeight w:val="317"/>
        </w:trPr>
        <w:tc>
          <w:tcPr>
            <w:tcW w:w="2410" w:type="dxa"/>
            <w:tcBorders>
              <w:top w:val="nil"/>
              <w:left w:val="single" w:sz="12" w:space="0" w:color="000000"/>
              <w:bottom w:val="nil"/>
              <w:right w:val="nil"/>
            </w:tcBorders>
            <w:shd w:val="clear" w:color="auto" w:fill="FFFFFF"/>
            <w:vAlign w:val="center"/>
            <w:hideMark/>
          </w:tcPr>
          <w:p w:rsidR="00C372E2" w:rsidRDefault="00C372E2">
            <w:pPr>
              <w:spacing w:line="276" w:lineRule="auto"/>
              <w:jc w:val="center"/>
              <w:rPr>
                <w:rFonts w:cs="Arial"/>
                <w:szCs w:val="22"/>
                <w:lang w:eastAsia="en-US"/>
              </w:rPr>
            </w:pPr>
            <w:r>
              <w:rPr>
                <w:rFonts w:cs="Arial"/>
                <w:szCs w:val="22"/>
                <w:lang w:eastAsia="en-US"/>
              </w:rPr>
              <w:t>1 000 à    1 999</w:t>
            </w:r>
          </w:p>
        </w:tc>
        <w:tc>
          <w:tcPr>
            <w:tcW w:w="1701" w:type="dxa"/>
            <w:tcBorders>
              <w:top w:val="nil"/>
              <w:left w:val="single" w:sz="6" w:space="0" w:color="000000"/>
              <w:bottom w:val="nil"/>
              <w:right w:val="single" w:sz="12" w:space="0" w:color="000000"/>
            </w:tcBorders>
            <w:shd w:val="clear" w:color="auto" w:fill="FFFFFF"/>
            <w:vAlign w:val="center"/>
            <w:hideMark/>
          </w:tcPr>
          <w:p w:rsidR="00C372E2" w:rsidRDefault="00C372E2">
            <w:pPr>
              <w:spacing w:line="276" w:lineRule="auto"/>
              <w:jc w:val="center"/>
              <w:rPr>
                <w:rFonts w:cs="Arial"/>
                <w:szCs w:val="22"/>
                <w:lang w:eastAsia="en-US"/>
              </w:rPr>
            </w:pPr>
            <w:r>
              <w:rPr>
                <w:rFonts w:cs="Arial"/>
                <w:szCs w:val="22"/>
                <w:lang w:eastAsia="en-US"/>
              </w:rPr>
              <w:t>54</w:t>
            </w:r>
          </w:p>
        </w:tc>
      </w:tr>
      <w:tr w:rsidR="00C372E2" w:rsidTr="00C372E2">
        <w:trPr>
          <w:trHeight w:val="317"/>
        </w:trPr>
        <w:tc>
          <w:tcPr>
            <w:tcW w:w="2410" w:type="dxa"/>
            <w:tcBorders>
              <w:top w:val="nil"/>
              <w:left w:val="single" w:sz="12" w:space="0" w:color="000000"/>
              <w:bottom w:val="nil"/>
              <w:right w:val="nil"/>
            </w:tcBorders>
            <w:shd w:val="clear" w:color="auto" w:fill="FFFFFF"/>
            <w:vAlign w:val="center"/>
            <w:hideMark/>
          </w:tcPr>
          <w:p w:rsidR="00C372E2" w:rsidRDefault="00C372E2">
            <w:pPr>
              <w:spacing w:line="276" w:lineRule="auto"/>
              <w:jc w:val="center"/>
              <w:rPr>
                <w:rFonts w:cs="Arial"/>
                <w:szCs w:val="22"/>
                <w:lang w:eastAsia="en-US"/>
              </w:rPr>
            </w:pPr>
            <w:r>
              <w:rPr>
                <w:rFonts w:cs="Arial"/>
                <w:szCs w:val="22"/>
                <w:lang w:eastAsia="en-US"/>
              </w:rPr>
              <w:t>2 000 à    4 999</w:t>
            </w:r>
          </w:p>
        </w:tc>
        <w:tc>
          <w:tcPr>
            <w:tcW w:w="1701" w:type="dxa"/>
            <w:tcBorders>
              <w:top w:val="nil"/>
              <w:left w:val="single" w:sz="6" w:space="0" w:color="000000"/>
              <w:bottom w:val="nil"/>
              <w:right w:val="single" w:sz="12" w:space="0" w:color="000000"/>
            </w:tcBorders>
            <w:shd w:val="clear" w:color="auto" w:fill="FFFFFF"/>
            <w:vAlign w:val="center"/>
            <w:hideMark/>
          </w:tcPr>
          <w:p w:rsidR="00C372E2" w:rsidRDefault="00C372E2">
            <w:pPr>
              <w:spacing w:line="276" w:lineRule="auto"/>
              <w:jc w:val="center"/>
              <w:rPr>
                <w:rFonts w:cs="Arial"/>
                <w:szCs w:val="22"/>
                <w:lang w:eastAsia="en-US"/>
              </w:rPr>
            </w:pPr>
            <w:r>
              <w:rPr>
                <w:rFonts w:cs="Arial"/>
                <w:szCs w:val="22"/>
                <w:lang w:eastAsia="en-US"/>
              </w:rPr>
              <w:t>52</w:t>
            </w:r>
          </w:p>
        </w:tc>
      </w:tr>
      <w:tr w:rsidR="00C372E2" w:rsidTr="00C372E2">
        <w:trPr>
          <w:trHeight w:val="317"/>
        </w:trPr>
        <w:tc>
          <w:tcPr>
            <w:tcW w:w="2410" w:type="dxa"/>
            <w:tcBorders>
              <w:top w:val="nil"/>
              <w:left w:val="single" w:sz="12" w:space="0" w:color="000000"/>
              <w:bottom w:val="nil"/>
              <w:right w:val="nil"/>
            </w:tcBorders>
            <w:shd w:val="clear" w:color="auto" w:fill="FFFFFF"/>
            <w:vAlign w:val="center"/>
            <w:hideMark/>
          </w:tcPr>
          <w:p w:rsidR="00C372E2" w:rsidRDefault="00C372E2">
            <w:pPr>
              <w:spacing w:line="276" w:lineRule="auto"/>
              <w:jc w:val="center"/>
              <w:rPr>
                <w:rFonts w:cs="Arial"/>
                <w:szCs w:val="22"/>
                <w:lang w:eastAsia="en-US"/>
              </w:rPr>
            </w:pPr>
            <w:r>
              <w:rPr>
                <w:rFonts w:cs="Arial"/>
                <w:szCs w:val="22"/>
                <w:lang w:eastAsia="en-US"/>
              </w:rPr>
              <w:t>5 000 à    9 999</w:t>
            </w:r>
          </w:p>
        </w:tc>
        <w:tc>
          <w:tcPr>
            <w:tcW w:w="1701" w:type="dxa"/>
            <w:tcBorders>
              <w:top w:val="nil"/>
              <w:left w:val="single" w:sz="6" w:space="0" w:color="000000"/>
              <w:bottom w:val="nil"/>
              <w:right w:val="single" w:sz="12" w:space="0" w:color="000000"/>
            </w:tcBorders>
            <w:shd w:val="clear" w:color="auto" w:fill="FFFFFF"/>
            <w:vAlign w:val="center"/>
            <w:hideMark/>
          </w:tcPr>
          <w:p w:rsidR="00C372E2" w:rsidRDefault="00C372E2">
            <w:pPr>
              <w:spacing w:line="276" w:lineRule="auto"/>
              <w:jc w:val="center"/>
              <w:rPr>
                <w:rFonts w:cs="Arial"/>
                <w:szCs w:val="22"/>
                <w:lang w:eastAsia="en-US"/>
              </w:rPr>
            </w:pPr>
            <w:r>
              <w:rPr>
                <w:rFonts w:cs="Arial"/>
                <w:szCs w:val="22"/>
                <w:lang w:eastAsia="en-US"/>
              </w:rPr>
              <w:t>14</w:t>
            </w:r>
          </w:p>
        </w:tc>
      </w:tr>
      <w:tr w:rsidR="00C372E2" w:rsidTr="00C372E2">
        <w:trPr>
          <w:trHeight w:val="317"/>
        </w:trPr>
        <w:tc>
          <w:tcPr>
            <w:tcW w:w="2410" w:type="dxa"/>
            <w:tcBorders>
              <w:top w:val="nil"/>
              <w:left w:val="single" w:sz="12" w:space="0" w:color="000000"/>
              <w:bottom w:val="nil"/>
              <w:right w:val="nil"/>
            </w:tcBorders>
            <w:shd w:val="clear" w:color="auto" w:fill="FFFFFF"/>
            <w:vAlign w:val="center"/>
            <w:hideMark/>
          </w:tcPr>
          <w:p w:rsidR="00C372E2" w:rsidRDefault="00C372E2">
            <w:pPr>
              <w:spacing w:line="276" w:lineRule="auto"/>
              <w:jc w:val="center"/>
              <w:rPr>
                <w:rFonts w:cs="Arial"/>
                <w:szCs w:val="22"/>
                <w:lang w:eastAsia="en-US"/>
              </w:rPr>
            </w:pPr>
            <w:r>
              <w:rPr>
                <w:rFonts w:cs="Arial"/>
                <w:szCs w:val="22"/>
                <w:lang w:eastAsia="en-US"/>
              </w:rPr>
              <w:t>10 000 et plus</w:t>
            </w:r>
          </w:p>
        </w:tc>
        <w:tc>
          <w:tcPr>
            <w:tcW w:w="1701" w:type="dxa"/>
            <w:tcBorders>
              <w:top w:val="nil"/>
              <w:left w:val="single" w:sz="6" w:space="0" w:color="000000"/>
              <w:bottom w:val="nil"/>
              <w:right w:val="single" w:sz="12" w:space="0" w:color="000000"/>
            </w:tcBorders>
            <w:shd w:val="clear" w:color="auto" w:fill="FFFFFF"/>
            <w:vAlign w:val="center"/>
            <w:hideMark/>
          </w:tcPr>
          <w:p w:rsidR="00C372E2" w:rsidRDefault="00C372E2">
            <w:pPr>
              <w:spacing w:line="276" w:lineRule="auto"/>
              <w:jc w:val="center"/>
              <w:rPr>
                <w:rFonts w:cs="Arial"/>
                <w:szCs w:val="22"/>
                <w:lang w:eastAsia="en-US"/>
              </w:rPr>
            </w:pPr>
            <w:r>
              <w:rPr>
                <w:rFonts w:cs="Arial"/>
                <w:szCs w:val="22"/>
                <w:lang w:eastAsia="en-US"/>
              </w:rPr>
              <w:t>8</w:t>
            </w:r>
          </w:p>
        </w:tc>
      </w:tr>
      <w:tr w:rsidR="00C372E2" w:rsidTr="00E114FC">
        <w:trPr>
          <w:trHeight w:val="317"/>
        </w:trPr>
        <w:tc>
          <w:tcPr>
            <w:tcW w:w="2410" w:type="dxa"/>
            <w:tcBorders>
              <w:top w:val="single" w:sz="6" w:space="0" w:color="000000"/>
              <w:left w:val="single" w:sz="12" w:space="0" w:color="000000"/>
              <w:bottom w:val="single" w:sz="6" w:space="0" w:color="000000"/>
              <w:right w:val="nil"/>
            </w:tcBorders>
            <w:shd w:val="clear" w:color="auto" w:fill="365F91" w:themeFill="accent1" w:themeFillShade="BF"/>
            <w:vAlign w:val="center"/>
            <w:hideMark/>
          </w:tcPr>
          <w:p w:rsidR="00C372E2" w:rsidRPr="00E114FC" w:rsidRDefault="00C372E2">
            <w:pPr>
              <w:spacing w:line="276" w:lineRule="auto"/>
              <w:jc w:val="center"/>
              <w:rPr>
                <w:rFonts w:cs="Arial"/>
                <w:color w:val="FFFFFF" w:themeColor="background1"/>
                <w:szCs w:val="22"/>
                <w:lang w:eastAsia="en-US"/>
              </w:rPr>
            </w:pPr>
            <w:r w:rsidRPr="00E114FC">
              <w:rPr>
                <w:rFonts w:cs="Arial"/>
                <w:b/>
                <w:color w:val="FFFFFF" w:themeColor="background1"/>
                <w:szCs w:val="22"/>
                <w:lang w:eastAsia="en-US"/>
              </w:rPr>
              <w:t>TOTAL</w:t>
            </w:r>
          </w:p>
        </w:tc>
        <w:tc>
          <w:tcPr>
            <w:tcW w:w="1701" w:type="dxa"/>
            <w:tcBorders>
              <w:top w:val="single" w:sz="6" w:space="0" w:color="000000"/>
              <w:left w:val="single" w:sz="6" w:space="0" w:color="000000"/>
              <w:bottom w:val="single" w:sz="6" w:space="0" w:color="000000"/>
              <w:right w:val="single" w:sz="12" w:space="0" w:color="000000"/>
            </w:tcBorders>
            <w:shd w:val="clear" w:color="auto" w:fill="365F91" w:themeFill="accent1" w:themeFillShade="BF"/>
            <w:vAlign w:val="center"/>
            <w:hideMark/>
          </w:tcPr>
          <w:p w:rsidR="00C372E2" w:rsidRPr="00E114FC" w:rsidRDefault="00C372E2">
            <w:pPr>
              <w:spacing w:line="276" w:lineRule="auto"/>
              <w:jc w:val="center"/>
              <w:rPr>
                <w:rFonts w:cs="Arial"/>
                <w:color w:val="FFFFFF" w:themeColor="background1"/>
                <w:szCs w:val="22"/>
                <w:lang w:eastAsia="en-US"/>
              </w:rPr>
            </w:pPr>
            <w:r w:rsidRPr="00E114FC">
              <w:rPr>
                <w:rFonts w:cs="Arial"/>
                <w:b/>
                <w:color w:val="FFFFFF" w:themeColor="background1"/>
                <w:szCs w:val="22"/>
                <w:lang w:eastAsia="en-US"/>
              </w:rPr>
              <w:t>340</w:t>
            </w:r>
          </w:p>
        </w:tc>
      </w:tr>
    </w:tbl>
    <w:p w:rsidR="00C372E2" w:rsidRDefault="00C372E2" w:rsidP="00C372E2">
      <w:pPr>
        <w:jc w:val="both"/>
        <w:rPr>
          <w:rFonts w:cs="Arial"/>
          <w:szCs w:val="22"/>
        </w:rPr>
      </w:pPr>
    </w:p>
    <w:p w:rsidR="00C372E2" w:rsidRDefault="00C372E2" w:rsidP="00C372E2">
      <w:pPr>
        <w:jc w:val="both"/>
        <w:rPr>
          <w:rFonts w:cs="Arial"/>
          <w:szCs w:val="22"/>
        </w:rPr>
      </w:pPr>
    </w:p>
    <w:p w:rsidR="00C372E2" w:rsidRDefault="00C372E2" w:rsidP="00C372E2">
      <w:pPr>
        <w:jc w:val="both"/>
        <w:rPr>
          <w:rFonts w:cs="Arial"/>
          <w:szCs w:val="22"/>
        </w:rPr>
      </w:pPr>
    </w:p>
    <w:p w:rsidR="002F7E26" w:rsidRDefault="00C372E2" w:rsidP="00C372E2">
      <w:pPr>
        <w:pStyle w:val="Paragraphedeliste"/>
        <w:numPr>
          <w:ilvl w:val="0"/>
          <w:numId w:val="30"/>
        </w:numPr>
        <w:jc w:val="both"/>
        <w:rPr>
          <w:rFonts w:cs="Arial"/>
          <w:szCs w:val="22"/>
        </w:rPr>
      </w:pPr>
      <w:r w:rsidRPr="002F7E26">
        <w:rPr>
          <w:rFonts w:cs="Arial"/>
          <w:szCs w:val="22"/>
        </w:rPr>
        <w:t xml:space="preserve">Nombre </w:t>
      </w:r>
      <w:r w:rsidR="002F7E26" w:rsidRPr="002F7E26">
        <w:rPr>
          <w:rFonts w:cs="Arial"/>
          <w:szCs w:val="22"/>
        </w:rPr>
        <w:t>d’établissement</w:t>
      </w:r>
      <w:r w:rsidR="00030462">
        <w:rPr>
          <w:rFonts w:cs="Arial"/>
          <w:szCs w:val="22"/>
        </w:rPr>
        <w:t>s</w:t>
      </w:r>
      <w:r w:rsidR="002F7E26" w:rsidRPr="002F7E26">
        <w:rPr>
          <w:rFonts w:cs="Arial"/>
          <w:szCs w:val="22"/>
        </w:rPr>
        <w:t xml:space="preserve"> public</w:t>
      </w:r>
      <w:r w:rsidR="00030462">
        <w:rPr>
          <w:rFonts w:cs="Arial"/>
          <w:szCs w:val="22"/>
        </w:rPr>
        <w:t>s</w:t>
      </w:r>
      <w:r w:rsidR="002F7E26" w:rsidRPr="002F7E26">
        <w:rPr>
          <w:rFonts w:cs="Arial"/>
          <w:szCs w:val="22"/>
        </w:rPr>
        <w:t xml:space="preserve"> locaux</w:t>
      </w:r>
      <w:r w:rsidRPr="002F7E26">
        <w:rPr>
          <w:rFonts w:cs="Arial"/>
          <w:szCs w:val="22"/>
        </w:rPr>
        <w:t xml:space="preserve"> ad</w:t>
      </w:r>
      <w:r w:rsidR="002F7E26" w:rsidRPr="002F7E26">
        <w:rPr>
          <w:rFonts w:cs="Arial"/>
          <w:szCs w:val="22"/>
        </w:rPr>
        <w:t>hérent</w:t>
      </w:r>
      <w:r w:rsidR="002F7E26">
        <w:rPr>
          <w:rFonts w:cs="Arial"/>
          <w:szCs w:val="22"/>
        </w:rPr>
        <w:t xml:space="preserve">s : </w:t>
      </w:r>
      <w:r w:rsidR="002F7E26" w:rsidRPr="002F7E26">
        <w:rPr>
          <w:rFonts w:cs="Arial"/>
          <w:b/>
          <w:szCs w:val="22"/>
        </w:rPr>
        <w:t>11</w:t>
      </w:r>
      <w:r w:rsidR="008142EC">
        <w:rPr>
          <w:rFonts w:cs="Arial"/>
          <w:szCs w:val="22"/>
        </w:rPr>
        <w:t xml:space="preserve"> au 31/12/2018.</w:t>
      </w:r>
    </w:p>
    <w:p w:rsidR="002F7E26" w:rsidRDefault="002F7E26" w:rsidP="002F7E26">
      <w:pPr>
        <w:pStyle w:val="Paragraphedeliste"/>
        <w:jc w:val="both"/>
        <w:rPr>
          <w:rFonts w:cs="Arial"/>
          <w:szCs w:val="22"/>
        </w:rPr>
      </w:pPr>
    </w:p>
    <w:p w:rsidR="002F7E26" w:rsidRPr="002F7E26" w:rsidRDefault="002F7E26" w:rsidP="00C372E2">
      <w:pPr>
        <w:pStyle w:val="Paragraphedeliste"/>
        <w:numPr>
          <w:ilvl w:val="0"/>
          <w:numId w:val="30"/>
        </w:numPr>
        <w:jc w:val="both"/>
        <w:rPr>
          <w:rFonts w:cs="Arial"/>
          <w:szCs w:val="22"/>
        </w:rPr>
      </w:pPr>
      <w:r>
        <w:rPr>
          <w:rFonts w:cs="Arial"/>
          <w:szCs w:val="22"/>
        </w:rPr>
        <w:t>L</w:t>
      </w:r>
      <w:r w:rsidR="008142EC">
        <w:rPr>
          <w:rFonts w:cs="Arial"/>
          <w:szCs w:val="22"/>
        </w:rPr>
        <w:t>e dernier adhérent en date est le</w:t>
      </w:r>
      <w:r>
        <w:rPr>
          <w:rFonts w:cs="Arial"/>
          <w:szCs w:val="22"/>
        </w:rPr>
        <w:t xml:space="preserve"> Parc Naturel Régional du Haut-Languedoc a adhéré au CFMEL au 1</w:t>
      </w:r>
      <w:r w:rsidRPr="002F7E26">
        <w:rPr>
          <w:rFonts w:cs="Arial"/>
          <w:szCs w:val="22"/>
          <w:vertAlign w:val="superscript"/>
        </w:rPr>
        <w:t>er</w:t>
      </w:r>
      <w:r>
        <w:rPr>
          <w:rFonts w:cs="Arial"/>
          <w:szCs w:val="22"/>
        </w:rPr>
        <w:t xml:space="preserve"> juillet 2017</w:t>
      </w:r>
      <w:r w:rsidR="00CC2887">
        <w:rPr>
          <w:rFonts w:cs="Arial"/>
          <w:szCs w:val="22"/>
        </w:rPr>
        <w:t>.</w:t>
      </w:r>
    </w:p>
    <w:p w:rsidR="00C372E2" w:rsidRDefault="00C372E2" w:rsidP="00C372E2">
      <w:pPr>
        <w:pStyle w:val="titre3"/>
        <w:rPr>
          <w:rFonts w:cs="Arial"/>
          <w:szCs w:val="22"/>
        </w:rPr>
      </w:pPr>
    </w:p>
    <w:p w:rsidR="00C372E2" w:rsidRDefault="00C372E2" w:rsidP="00C372E2">
      <w:pPr>
        <w:jc w:val="both"/>
        <w:rPr>
          <w:rFonts w:cs="Arial"/>
          <w:szCs w:val="22"/>
        </w:rPr>
      </w:pPr>
    </w:p>
    <w:p w:rsidR="00C372E2" w:rsidRDefault="00C372E2" w:rsidP="00C372E2">
      <w:pPr>
        <w:pStyle w:val="Paragraphedeliste"/>
        <w:numPr>
          <w:ilvl w:val="0"/>
          <w:numId w:val="29"/>
        </w:numPr>
        <w:ind w:left="284"/>
        <w:jc w:val="both"/>
        <w:rPr>
          <w:rFonts w:cs="Arial"/>
          <w:b/>
          <w:sz w:val="32"/>
          <w:szCs w:val="32"/>
          <w:u w:val="single"/>
        </w:rPr>
      </w:pPr>
      <w:r>
        <w:rPr>
          <w:rFonts w:cs="Arial"/>
          <w:b/>
          <w:sz w:val="32"/>
          <w:szCs w:val="32"/>
          <w:u w:val="single"/>
        </w:rPr>
        <w:t>La mission de formation des élus</w:t>
      </w:r>
    </w:p>
    <w:p w:rsidR="00C372E2" w:rsidRDefault="00C372E2" w:rsidP="00C372E2">
      <w:pPr>
        <w:jc w:val="both"/>
        <w:rPr>
          <w:rFonts w:cs="Arial"/>
          <w:szCs w:val="22"/>
        </w:rPr>
      </w:pPr>
    </w:p>
    <w:p w:rsidR="00C372E2" w:rsidRDefault="00C372E2" w:rsidP="00C372E2">
      <w:pPr>
        <w:jc w:val="both"/>
        <w:rPr>
          <w:rFonts w:cs="Arial"/>
          <w:szCs w:val="22"/>
        </w:rPr>
      </w:pPr>
    </w:p>
    <w:p w:rsidR="00C372E2" w:rsidRDefault="008142EC" w:rsidP="00752502">
      <w:pPr>
        <w:spacing w:line="360" w:lineRule="auto"/>
        <w:jc w:val="both"/>
        <w:rPr>
          <w:rFonts w:cs="Arial"/>
          <w:szCs w:val="22"/>
        </w:rPr>
      </w:pPr>
      <w:r>
        <w:rPr>
          <w:rFonts w:cs="Arial"/>
          <w:szCs w:val="22"/>
        </w:rPr>
        <w:t>Au cours de l’année 2018</w:t>
      </w:r>
      <w:r w:rsidR="00C372E2">
        <w:rPr>
          <w:rFonts w:cs="Arial"/>
          <w:szCs w:val="22"/>
        </w:rPr>
        <w:t xml:space="preserve"> le Centre de Formation des Maires et Elus Locaux a organisé au</w:t>
      </w:r>
      <w:r w:rsidR="00C64031">
        <w:rPr>
          <w:rFonts w:cs="Arial"/>
          <w:szCs w:val="22"/>
        </w:rPr>
        <w:t xml:space="preserve"> profit des Elus de l’Hérault</w:t>
      </w:r>
      <w:r w:rsidR="008912D3">
        <w:rPr>
          <w:rFonts w:cs="Arial"/>
          <w:szCs w:val="22"/>
        </w:rPr>
        <w:t>.</w:t>
      </w:r>
      <w:r w:rsidR="00C64031">
        <w:rPr>
          <w:rFonts w:cs="Arial"/>
          <w:szCs w:val="22"/>
        </w:rPr>
        <w:t xml:space="preserve"> </w:t>
      </w:r>
      <w:r>
        <w:rPr>
          <w:rFonts w:cs="Arial"/>
          <w:b/>
          <w:szCs w:val="22"/>
        </w:rPr>
        <w:t>49</w:t>
      </w:r>
      <w:r w:rsidR="00C372E2">
        <w:rPr>
          <w:rFonts w:cs="Arial"/>
          <w:szCs w:val="22"/>
        </w:rPr>
        <w:t xml:space="preserve"> réunions ou sessions de formation (</w:t>
      </w:r>
      <w:r>
        <w:rPr>
          <w:rFonts w:cs="Arial"/>
          <w:b/>
          <w:szCs w:val="22"/>
        </w:rPr>
        <w:t>51</w:t>
      </w:r>
      <w:r>
        <w:rPr>
          <w:rFonts w:cs="Arial"/>
          <w:szCs w:val="22"/>
        </w:rPr>
        <w:t xml:space="preserve"> en 2017</w:t>
      </w:r>
      <w:r w:rsidR="00430E4E">
        <w:rPr>
          <w:rFonts w:cs="Arial"/>
          <w:szCs w:val="22"/>
        </w:rPr>
        <w:t xml:space="preserve">, </w:t>
      </w:r>
      <w:r>
        <w:rPr>
          <w:rFonts w:cs="Arial"/>
          <w:b/>
          <w:szCs w:val="22"/>
        </w:rPr>
        <w:t>46</w:t>
      </w:r>
      <w:r>
        <w:rPr>
          <w:rFonts w:cs="Arial"/>
          <w:szCs w:val="22"/>
        </w:rPr>
        <w:t xml:space="preserve"> en 2016</w:t>
      </w:r>
      <w:r w:rsidR="00C372E2">
        <w:rPr>
          <w:rFonts w:cs="Arial"/>
          <w:szCs w:val="22"/>
        </w:rPr>
        <w:t>).</w:t>
      </w:r>
    </w:p>
    <w:p w:rsidR="00C372E2" w:rsidRPr="002F1057" w:rsidRDefault="00C372E2" w:rsidP="00752502">
      <w:pPr>
        <w:spacing w:line="360" w:lineRule="auto"/>
        <w:jc w:val="both"/>
        <w:rPr>
          <w:rFonts w:cs="Arial"/>
          <w:color w:val="000000" w:themeColor="text1"/>
          <w:sz w:val="16"/>
          <w:szCs w:val="22"/>
        </w:rPr>
      </w:pPr>
    </w:p>
    <w:p w:rsidR="00C372E2" w:rsidRPr="002F1057" w:rsidRDefault="00C372E2" w:rsidP="00752502">
      <w:pPr>
        <w:spacing w:line="360" w:lineRule="auto"/>
        <w:jc w:val="both"/>
        <w:rPr>
          <w:rFonts w:cs="Arial"/>
          <w:b/>
          <w:color w:val="000000" w:themeColor="text1"/>
          <w:szCs w:val="22"/>
        </w:rPr>
      </w:pPr>
      <w:r w:rsidRPr="002F1057">
        <w:rPr>
          <w:rFonts w:cs="Arial"/>
          <w:color w:val="000000" w:themeColor="text1"/>
          <w:szCs w:val="22"/>
        </w:rPr>
        <w:t xml:space="preserve">Ces actions ont permis de réunir </w:t>
      </w:r>
      <w:r w:rsidR="00E114FC">
        <w:rPr>
          <w:rFonts w:cs="Arial"/>
          <w:b/>
          <w:color w:val="000000" w:themeColor="text1"/>
          <w:szCs w:val="22"/>
        </w:rPr>
        <w:t>1522</w:t>
      </w:r>
      <w:r w:rsidR="002F1057" w:rsidRPr="002F1057">
        <w:rPr>
          <w:rFonts w:cs="Arial"/>
          <w:b/>
          <w:color w:val="000000" w:themeColor="text1"/>
          <w:szCs w:val="22"/>
        </w:rPr>
        <w:t xml:space="preserve"> personnes</w:t>
      </w:r>
      <w:r w:rsidR="002F1057" w:rsidRPr="002F1057">
        <w:rPr>
          <w:rFonts w:cs="Arial"/>
          <w:color w:val="000000" w:themeColor="text1"/>
          <w:szCs w:val="22"/>
        </w:rPr>
        <w:t xml:space="preserve"> (</w:t>
      </w:r>
      <w:r w:rsidR="00DD6DCC" w:rsidRPr="002F1057">
        <w:rPr>
          <w:rFonts w:cs="Arial"/>
          <w:color w:val="000000" w:themeColor="text1"/>
          <w:szCs w:val="22"/>
        </w:rPr>
        <w:t>1388</w:t>
      </w:r>
      <w:r w:rsidR="00430E4E" w:rsidRPr="002F1057">
        <w:rPr>
          <w:rFonts w:cs="Arial"/>
          <w:color w:val="000000" w:themeColor="text1"/>
          <w:szCs w:val="22"/>
        </w:rPr>
        <w:t xml:space="preserve"> personnes</w:t>
      </w:r>
      <w:r w:rsidR="002F1057" w:rsidRPr="002F1057">
        <w:rPr>
          <w:rFonts w:cs="Arial"/>
          <w:color w:val="000000" w:themeColor="text1"/>
          <w:szCs w:val="22"/>
        </w:rPr>
        <w:t xml:space="preserve"> en 2017, </w:t>
      </w:r>
      <w:r w:rsidR="00E84E0E" w:rsidRPr="002F1057">
        <w:rPr>
          <w:rFonts w:cs="Arial"/>
          <w:color w:val="000000" w:themeColor="text1"/>
          <w:szCs w:val="22"/>
        </w:rPr>
        <w:t>1296</w:t>
      </w:r>
      <w:r w:rsidRPr="002F1057">
        <w:rPr>
          <w:rFonts w:cs="Arial"/>
          <w:color w:val="000000" w:themeColor="text1"/>
          <w:szCs w:val="22"/>
        </w:rPr>
        <w:t xml:space="preserve"> </w:t>
      </w:r>
      <w:r w:rsidR="00430E4E" w:rsidRPr="002F1057">
        <w:rPr>
          <w:rFonts w:cs="Arial"/>
          <w:color w:val="000000" w:themeColor="text1"/>
          <w:szCs w:val="22"/>
        </w:rPr>
        <w:t xml:space="preserve">en 2016), soit une </w:t>
      </w:r>
      <w:r w:rsidR="00430E4E" w:rsidRPr="002F1057">
        <w:rPr>
          <w:rFonts w:cs="Arial"/>
          <w:b/>
          <w:color w:val="000000" w:themeColor="text1"/>
          <w:szCs w:val="22"/>
        </w:rPr>
        <w:t xml:space="preserve">augmentation de </w:t>
      </w:r>
      <w:r w:rsidR="002F1057" w:rsidRPr="002F1057">
        <w:rPr>
          <w:rFonts w:cs="Arial"/>
          <w:b/>
          <w:color w:val="000000" w:themeColor="text1"/>
          <w:szCs w:val="22"/>
        </w:rPr>
        <w:t xml:space="preserve">20 </w:t>
      </w:r>
      <w:r w:rsidR="00430E4E" w:rsidRPr="002F1057">
        <w:rPr>
          <w:rFonts w:cs="Arial"/>
          <w:b/>
          <w:color w:val="000000" w:themeColor="text1"/>
          <w:szCs w:val="22"/>
        </w:rPr>
        <w:t>%</w:t>
      </w:r>
      <w:r w:rsidR="002F1057" w:rsidRPr="002F1057">
        <w:rPr>
          <w:rFonts w:cs="Arial"/>
          <w:b/>
          <w:color w:val="000000" w:themeColor="text1"/>
          <w:szCs w:val="22"/>
        </w:rPr>
        <w:t xml:space="preserve"> en deux ans</w:t>
      </w:r>
      <w:r w:rsidR="00430E4E" w:rsidRPr="002F1057">
        <w:rPr>
          <w:rFonts w:cs="Arial"/>
          <w:color w:val="000000" w:themeColor="text1"/>
          <w:szCs w:val="22"/>
        </w:rPr>
        <w:t>, dans une période (deuxième partie du mandat)</w:t>
      </w:r>
      <w:r w:rsidR="00FE6E75" w:rsidRPr="002F1057">
        <w:rPr>
          <w:rFonts w:cs="Arial"/>
          <w:color w:val="000000" w:themeColor="text1"/>
          <w:szCs w:val="22"/>
        </w:rPr>
        <w:t>,</w:t>
      </w:r>
      <w:r w:rsidR="00430E4E" w:rsidRPr="002F1057">
        <w:rPr>
          <w:rFonts w:cs="Arial"/>
          <w:color w:val="000000" w:themeColor="text1"/>
          <w:szCs w:val="22"/>
        </w:rPr>
        <w:t xml:space="preserve"> où le nombre de participants aux formations avait traditionnellement tendance à diminuer.</w:t>
      </w:r>
    </w:p>
    <w:p w:rsidR="00C372E2" w:rsidRPr="00752502" w:rsidRDefault="00C372E2" w:rsidP="00752502">
      <w:pPr>
        <w:spacing w:line="360" w:lineRule="auto"/>
        <w:jc w:val="both"/>
        <w:rPr>
          <w:rFonts w:cs="Arial"/>
          <w:sz w:val="18"/>
          <w:szCs w:val="22"/>
        </w:rPr>
      </w:pPr>
    </w:p>
    <w:p w:rsidR="00C372E2" w:rsidRDefault="00430E4E" w:rsidP="0084449F">
      <w:pPr>
        <w:spacing w:line="360" w:lineRule="auto"/>
        <w:jc w:val="both"/>
        <w:rPr>
          <w:rFonts w:cs="Arial"/>
          <w:szCs w:val="22"/>
        </w:rPr>
      </w:pPr>
      <w:r>
        <w:rPr>
          <w:rFonts w:cs="Arial"/>
          <w:szCs w:val="22"/>
        </w:rPr>
        <w:t>C</w:t>
      </w:r>
      <w:r w:rsidR="00C372E2">
        <w:rPr>
          <w:rFonts w:cs="Arial"/>
          <w:szCs w:val="22"/>
        </w:rPr>
        <w:t>es participants se répa</w:t>
      </w:r>
      <w:r w:rsidR="0084449F">
        <w:rPr>
          <w:rFonts w:cs="Arial"/>
          <w:szCs w:val="22"/>
        </w:rPr>
        <w:t>rtissent de la façon suivante :</w:t>
      </w:r>
    </w:p>
    <w:p w:rsidR="00A37D24" w:rsidRDefault="00FE6E75" w:rsidP="00D13261">
      <w:pPr>
        <w:jc w:val="center"/>
        <w:rPr>
          <w:rFonts w:cs="Arial"/>
          <w:sz w:val="12"/>
          <w:szCs w:val="22"/>
        </w:rPr>
      </w:pPr>
      <w:r>
        <w:rPr>
          <w:noProof/>
        </w:rPr>
        <w:drawing>
          <wp:inline distT="0" distB="0" distL="0" distR="0" wp14:anchorId="156C0CCE" wp14:editId="6D33FF18">
            <wp:extent cx="4572000" cy="2286000"/>
            <wp:effectExtent l="0" t="0" r="0" b="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13261" w:rsidRPr="00D13261" w:rsidRDefault="00D13261" w:rsidP="00D13261">
      <w:pPr>
        <w:jc w:val="center"/>
        <w:rPr>
          <w:rFonts w:cs="Arial"/>
          <w:sz w:val="12"/>
          <w:szCs w:val="22"/>
        </w:rPr>
      </w:pPr>
    </w:p>
    <w:p w:rsidR="00C372E2" w:rsidRPr="0084449F" w:rsidRDefault="00C372E2" w:rsidP="00C372E2">
      <w:pPr>
        <w:pStyle w:val="Paragraphedeliste"/>
        <w:numPr>
          <w:ilvl w:val="0"/>
          <w:numId w:val="31"/>
        </w:numPr>
        <w:ind w:left="284"/>
        <w:jc w:val="both"/>
        <w:rPr>
          <w:rFonts w:cs="Arial"/>
          <w:b/>
          <w:szCs w:val="22"/>
          <w:u w:val="single"/>
        </w:rPr>
      </w:pPr>
      <w:bookmarkStart w:id="0" w:name="_GoBack"/>
      <w:r>
        <w:rPr>
          <w:rFonts w:cs="Arial"/>
          <w:b/>
          <w:szCs w:val="22"/>
          <w:u w:val="single"/>
        </w:rPr>
        <w:lastRenderedPageBreak/>
        <w:t>Actions</w:t>
      </w:r>
      <w:r w:rsidR="00D13261">
        <w:rPr>
          <w:rFonts w:cs="Arial"/>
          <w:b/>
          <w:szCs w:val="22"/>
          <w:u w:val="single"/>
        </w:rPr>
        <w:t xml:space="preserve"> de formations réalisées en 2018</w:t>
      </w:r>
    </w:p>
    <w:tbl>
      <w:tblPr>
        <w:tblpPr w:leftFromText="141" w:rightFromText="141" w:vertAnchor="page" w:horzAnchor="margin" w:tblpY="1501"/>
        <w:tblW w:w="10075" w:type="dxa"/>
        <w:tblCellMar>
          <w:left w:w="70" w:type="dxa"/>
          <w:right w:w="70" w:type="dxa"/>
        </w:tblCellMar>
        <w:tblLook w:val="04A0" w:firstRow="1" w:lastRow="0" w:firstColumn="1" w:lastColumn="0" w:noHBand="0" w:noVBand="1"/>
      </w:tblPr>
      <w:tblGrid>
        <w:gridCol w:w="3548"/>
        <w:gridCol w:w="1480"/>
        <w:gridCol w:w="1387"/>
        <w:gridCol w:w="3660"/>
      </w:tblGrid>
      <w:tr w:rsidR="00C64031" w:rsidTr="00C64031">
        <w:trPr>
          <w:trHeight w:val="255"/>
        </w:trPr>
        <w:tc>
          <w:tcPr>
            <w:tcW w:w="3548" w:type="dxa"/>
            <w:tcBorders>
              <w:top w:val="single" w:sz="8" w:space="0" w:color="auto"/>
              <w:left w:val="single" w:sz="8" w:space="0" w:color="auto"/>
              <w:bottom w:val="nil"/>
              <w:right w:val="single" w:sz="8" w:space="0" w:color="auto"/>
            </w:tcBorders>
            <w:noWrap/>
            <w:vAlign w:val="bottom"/>
            <w:hideMark/>
          </w:tcPr>
          <w:bookmarkEnd w:id="0"/>
          <w:p w:rsidR="00C64031" w:rsidRPr="002F1057" w:rsidRDefault="00C64031" w:rsidP="00C64031">
            <w:pPr>
              <w:spacing w:line="276" w:lineRule="auto"/>
              <w:rPr>
                <w:rFonts w:cs="Arial"/>
                <w:color w:val="365F91" w:themeColor="accent1" w:themeShade="BF"/>
                <w:szCs w:val="22"/>
                <w:lang w:eastAsia="en-US"/>
              </w:rPr>
            </w:pPr>
            <w:r w:rsidRPr="002F1057">
              <w:rPr>
                <w:rFonts w:cs="Arial"/>
                <w:color w:val="365F91" w:themeColor="accent1" w:themeShade="BF"/>
                <w:szCs w:val="22"/>
                <w:lang w:eastAsia="en-US"/>
              </w:rPr>
              <w:t> </w:t>
            </w:r>
          </w:p>
        </w:tc>
        <w:tc>
          <w:tcPr>
            <w:tcW w:w="1480" w:type="dxa"/>
            <w:tcBorders>
              <w:top w:val="single" w:sz="8" w:space="0" w:color="auto"/>
              <w:left w:val="nil"/>
              <w:bottom w:val="nil"/>
              <w:right w:val="single" w:sz="8" w:space="0" w:color="auto"/>
            </w:tcBorders>
            <w:noWrap/>
            <w:vAlign w:val="bottom"/>
            <w:hideMark/>
          </w:tcPr>
          <w:p w:rsidR="00C64031" w:rsidRPr="002F1057" w:rsidRDefault="00C64031" w:rsidP="00C64031">
            <w:pPr>
              <w:spacing w:line="276" w:lineRule="auto"/>
              <w:jc w:val="center"/>
              <w:rPr>
                <w:rFonts w:cs="Arial"/>
                <w:b/>
                <w:color w:val="365F91" w:themeColor="accent1" w:themeShade="BF"/>
                <w:szCs w:val="22"/>
                <w:lang w:eastAsia="en-US"/>
              </w:rPr>
            </w:pPr>
            <w:r w:rsidRPr="002F1057">
              <w:rPr>
                <w:rFonts w:cs="Arial"/>
                <w:b/>
                <w:color w:val="365F91" w:themeColor="accent1" w:themeShade="BF"/>
                <w:szCs w:val="22"/>
                <w:lang w:eastAsia="en-US"/>
              </w:rPr>
              <w:t>Nb de</w:t>
            </w:r>
          </w:p>
        </w:tc>
        <w:tc>
          <w:tcPr>
            <w:tcW w:w="1387" w:type="dxa"/>
            <w:tcBorders>
              <w:top w:val="single" w:sz="8" w:space="0" w:color="auto"/>
              <w:left w:val="nil"/>
              <w:bottom w:val="nil"/>
              <w:right w:val="single" w:sz="8" w:space="0" w:color="auto"/>
            </w:tcBorders>
            <w:noWrap/>
            <w:vAlign w:val="bottom"/>
            <w:hideMark/>
          </w:tcPr>
          <w:p w:rsidR="00C64031" w:rsidRPr="002F1057" w:rsidRDefault="00C64031" w:rsidP="00C64031">
            <w:pPr>
              <w:spacing w:line="276" w:lineRule="auto"/>
              <w:jc w:val="center"/>
              <w:rPr>
                <w:rFonts w:cs="Arial"/>
                <w:b/>
                <w:color w:val="365F91" w:themeColor="accent1" w:themeShade="BF"/>
                <w:szCs w:val="22"/>
                <w:lang w:eastAsia="en-US"/>
              </w:rPr>
            </w:pPr>
            <w:r w:rsidRPr="002F1057">
              <w:rPr>
                <w:rFonts w:cs="Arial"/>
                <w:b/>
                <w:color w:val="365F91" w:themeColor="accent1" w:themeShade="BF"/>
                <w:szCs w:val="22"/>
                <w:lang w:eastAsia="en-US"/>
              </w:rPr>
              <w:t>Nb de</w:t>
            </w:r>
          </w:p>
        </w:tc>
        <w:tc>
          <w:tcPr>
            <w:tcW w:w="3660" w:type="dxa"/>
            <w:tcBorders>
              <w:top w:val="single" w:sz="8" w:space="0" w:color="auto"/>
              <w:left w:val="nil"/>
              <w:bottom w:val="nil"/>
              <w:right w:val="single" w:sz="8" w:space="0" w:color="auto"/>
            </w:tcBorders>
            <w:noWrap/>
            <w:vAlign w:val="bottom"/>
            <w:hideMark/>
          </w:tcPr>
          <w:p w:rsidR="00C64031" w:rsidRPr="002F1057" w:rsidRDefault="00C64031" w:rsidP="00C64031">
            <w:pPr>
              <w:spacing w:line="276" w:lineRule="auto"/>
              <w:rPr>
                <w:rFonts w:cs="Arial"/>
                <w:color w:val="365F91" w:themeColor="accent1" w:themeShade="BF"/>
                <w:szCs w:val="22"/>
                <w:lang w:eastAsia="en-US"/>
              </w:rPr>
            </w:pPr>
            <w:r w:rsidRPr="002F1057">
              <w:rPr>
                <w:rFonts w:cs="Arial"/>
                <w:color w:val="365F91" w:themeColor="accent1" w:themeShade="BF"/>
                <w:szCs w:val="22"/>
                <w:lang w:eastAsia="en-US"/>
              </w:rPr>
              <w:t> </w:t>
            </w:r>
          </w:p>
        </w:tc>
      </w:tr>
      <w:tr w:rsidR="00C64031" w:rsidTr="00C64031">
        <w:trPr>
          <w:trHeight w:val="255"/>
        </w:trPr>
        <w:tc>
          <w:tcPr>
            <w:tcW w:w="3548" w:type="dxa"/>
            <w:tcBorders>
              <w:top w:val="nil"/>
              <w:left w:val="single" w:sz="8" w:space="0" w:color="auto"/>
              <w:bottom w:val="nil"/>
              <w:right w:val="single" w:sz="8" w:space="0" w:color="auto"/>
            </w:tcBorders>
            <w:noWrap/>
            <w:vAlign w:val="bottom"/>
            <w:hideMark/>
          </w:tcPr>
          <w:p w:rsidR="00C64031" w:rsidRPr="002F1057" w:rsidRDefault="00C64031" w:rsidP="00C64031">
            <w:pPr>
              <w:spacing w:line="276" w:lineRule="auto"/>
              <w:jc w:val="center"/>
              <w:rPr>
                <w:rFonts w:cs="Arial"/>
                <w:b/>
                <w:bCs/>
                <w:color w:val="365F91" w:themeColor="accent1" w:themeShade="BF"/>
                <w:szCs w:val="22"/>
                <w:lang w:eastAsia="en-US"/>
              </w:rPr>
            </w:pPr>
            <w:r w:rsidRPr="002F1057">
              <w:rPr>
                <w:rFonts w:cs="Arial"/>
                <w:b/>
                <w:bCs/>
                <w:color w:val="365F91" w:themeColor="accent1" w:themeShade="BF"/>
                <w:szCs w:val="22"/>
                <w:lang w:eastAsia="en-US"/>
              </w:rPr>
              <w:t>Intitulés</w:t>
            </w:r>
          </w:p>
        </w:tc>
        <w:tc>
          <w:tcPr>
            <w:tcW w:w="1480" w:type="dxa"/>
            <w:tcBorders>
              <w:top w:val="nil"/>
              <w:left w:val="nil"/>
              <w:bottom w:val="nil"/>
              <w:right w:val="single" w:sz="8" w:space="0" w:color="auto"/>
            </w:tcBorders>
            <w:noWrap/>
            <w:vAlign w:val="bottom"/>
            <w:hideMark/>
          </w:tcPr>
          <w:p w:rsidR="00C64031" w:rsidRPr="002F1057" w:rsidRDefault="00C64031" w:rsidP="00C64031">
            <w:pPr>
              <w:spacing w:line="276" w:lineRule="auto"/>
              <w:jc w:val="center"/>
              <w:rPr>
                <w:rFonts w:cs="Arial"/>
                <w:b/>
                <w:color w:val="365F91" w:themeColor="accent1" w:themeShade="BF"/>
                <w:szCs w:val="22"/>
                <w:lang w:eastAsia="en-US"/>
              </w:rPr>
            </w:pPr>
            <w:r w:rsidRPr="002F1057">
              <w:rPr>
                <w:rFonts w:cs="Arial"/>
                <w:b/>
                <w:color w:val="365F91" w:themeColor="accent1" w:themeShade="BF"/>
                <w:szCs w:val="22"/>
                <w:lang w:eastAsia="en-US"/>
              </w:rPr>
              <w:t xml:space="preserve"> journées</w:t>
            </w:r>
          </w:p>
        </w:tc>
        <w:tc>
          <w:tcPr>
            <w:tcW w:w="1387" w:type="dxa"/>
            <w:tcBorders>
              <w:top w:val="nil"/>
              <w:left w:val="nil"/>
              <w:bottom w:val="nil"/>
              <w:right w:val="single" w:sz="8" w:space="0" w:color="auto"/>
            </w:tcBorders>
            <w:noWrap/>
            <w:vAlign w:val="bottom"/>
            <w:hideMark/>
          </w:tcPr>
          <w:p w:rsidR="00C64031" w:rsidRPr="002F1057" w:rsidRDefault="00C64031" w:rsidP="00C64031">
            <w:pPr>
              <w:spacing w:line="276" w:lineRule="auto"/>
              <w:jc w:val="center"/>
              <w:rPr>
                <w:rFonts w:cs="Arial"/>
                <w:b/>
                <w:color w:val="365F91" w:themeColor="accent1" w:themeShade="BF"/>
                <w:szCs w:val="22"/>
                <w:lang w:eastAsia="en-US"/>
              </w:rPr>
            </w:pPr>
            <w:r w:rsidRPr="002F1057">
              <w:rPr>
                <w:rFonts w:cs="Arial"/>
                <w:b/>
                <w:color w:val="365F91" w:themeColor="accent1" w:themeShade="BF"/>
                <w:szCs w:val="22"/>
                <w:lang w:eastAsia="en-US"/>
              </w:rPr>
              <w:t>participants</w:t>
            </w:r>
          </w:p>
        </w:tc>
        <w:tc>
          <w:tcPr>
            <w:tcW w:w="3660" w:type="dxa"/>
            <w:tcBorders>
              <w:top w:val="nil"/>
              <w:left w:val="nil"/>
              <w:bottom w:val="nil"/>
              <w:right w:val="single" w:sz="8" w:space="0" w:color="auto"/>
            </w:tcBorders>
            <w:noWrap/>
            <w:vAlign w:val="bottom"/>
            <w:hideMark/>
          </w:tcPr>
          <w:p w:rsidR="00C64031" w:rsidRPr="002F1057" w:rsidRDefault="00C64031" w:rsidP="00C64031">
            <w:pPr>
              <w:spacing w:line="276" w:lineRule="auto"/>
              <w:jc w:val="center"/>
              <w:rPr>
                <w:rFonts w:cs="Arial"/>
                <w:b/>
                <w:bCs/>
                <w:color w:val="365F91" w:themeColor="accent1" w:themeShade="BF"/>
                <w:szCs w:val="22"/>
                <w:lang w:eastAsia="en-US"/>
              </w:rPr>
            </w:pPr>
            <w:r w:rsidRPr="002F1057">
              <w:rPr>
                <w:rFonts w:cs="Arial"/>
                <w:b/>
                <w:bCs/>
                <w:color w:val="365F91" w:themeColor="accent1" w:themeShade="BF"/>
                <w:szCs w:val="22"/>
                <w:lang w:eastAsia="en-US"/>
              </w:rPr>
              <w:t>Intervenants</w:t>
            </w:r>
          </w:p>
        </w:tc>
      </w:tr>
      <w:tr w:rsidR="00C64031" w:rsidTr="00C64031">
        <w:trPr>
          <w:trHeight w:val="270"/>
        </w:trPr>
        <w:tc>
          <w:tcPr>
            <w:tcW w:w="3548" w:type="dxa"/>
            <w:tcBorders>
              <w:top w:val="nil"/>
              <w:left w:val="single" w:sz="8" w:space="0" w:color="auto"/>
              <w:bottom w:val="single" w:sz="8" w:space="0" w:color="auto"/>
              <w:right w:val="single" w:sz="8" w:space="0" w:color="auto"/>
            </w:tcBorders>
            <w:noWrap/>
            <w:vAlign w:val="bottom"/>
            <w:hideMark/>
          </w:tcPr>
          <w:p w:rsidR="00C64031" w:rsidRDefault="00C64031" w:rsidP="00C64031">
            <w:pPr>
              <w:spacing w:line="276" w:lineRule="auto"/>
              <w:rPr>
                <w:rFonts w:cs="Arial"/>
                <w:szCs w:val="22"/>
                <w:lang w:eastAsia="en-US"/>
              </w:rPr>
            </w:pPr>
            <w:r>
              <w:rPr>
                <w:rFonts w:cs="Arial"/>
                <w:szCs w:val="22"/>
                <w:lang w:eastAsia="en-US"/>
              </w:rPr>
              <w:t> </w:t>
            </w:r>
          </w:p>
        </w:tc>
        <w:tc>
          <w:tcPr>
            <w:tcW w:w="1480" w:type="dxa"/>
            <w:tcBorders>
              <w:top w:val="nil"/>
              <w:left w:val="nil"/>
              <w:bottom w:val="single" w:sz="8" w:space="0" w:color="auto"/>
              <w:right w:val="single" w:sz="8" w:space="0" w:color="auto"/>
            </w:tcBorders>
            <w:noWrap/>
            <w:vAlign w:val="bottom"/>
            <w:hideMark/>
          </w:tcPr>
          <w:p w:rsidR="00C64031" w:rsidRDefault="00C64031" w:rsidP="00C64031">
            <w:pPr>
              <w:spacing w:line="276" w:lineRule="auto"/>
              <w:jc w:val="center"/>
              <w:rPr>
                <w:rFonts w:cs="Arial"/>
                <w:szCs w:val="22"/>
                <w:lang w:eastAsia="en-US"/>
              </w:rPr>
            </w:pPr>
            <w:r>
              <w:rPr>
                <w:rFonts w:cs="Arial"/>
                <w:szCs w:val="22"/>
                <w:lang w:eastAsia="en-US"/>
              </w:rPr>
              <w:t> </w:t>
            </w:r>
          </w:p>
        </w:tc>
        <w:tc>
          <w:tcPr>
            <w:tcW w:w="1387" w:type="dxa"/>
            <w:tcBorders>
              <w:top w:val="nil"/>
              <w:left w:val="nil"/>
              <w:bottom w:val="single" w:sz="8" w:space="0" w:color="auto"/>
              <w:right w:val="single" w:sz="8" w:space="0" w:color="auto"/>
            </w:tcBorders>
            <w:noWrap/>
            <w:vAlign w:val="bottom"/>
            <w:hideMark/>
          </w:tcPr>
          <w:p w:rsidR="00C64031" w:rsidRDefault="00C64031" w:rsidP="00C64031">
            <w:pPr>
              <w:spacing w:line="276" w:lineRule="auto"/>
              <w:jc w:val="center"/>
              <w:rPr>
                <w:rFonts w:cs="Arial"/>
                <w:szCs w:val="22"/>
                <w:lang w:eastAsia="en-US"/>
              </w:rPr>
            </w:pPr>
            <w:r>
              <w:rPr>
                <w:rFonts w:cs="Arial"/>
                <w:szCs w:val="22"/>
                <w:lang w:eastAsia="en-US"/>
              </w:rPr>
              <w:t> </w:t>
            </w:r>
          </w:p>
        </w:tc>
        <w:tc>
          <w:tcPr>
            <w:tcW w:w="3660" w:type="dxa"/>
            <w:tcBorders>
              <w:top w:val="nil"/>
              <w:left w:val="nil"/>
              <w:bottom w:val="single" w:sz="8" w:space="0" w:color="auto"/>
              <w:right w:val="single" w:sz="8" w:space="0" w:color="auto"/>
            </w:tcBorders>
            <w:noWrap/>
            <w:vAlign w:val="bottom"/>
            <w:hideMark/>
          </w:tcPr>
          <w:p w:rsidR="00C64031" w:rsidRDefault="00C64031" w:rsidP="00C64031">
            <w:pPr>
              <w:spacing w:line="276" w:lineRule="auto"/>
              <w:rPr>
                <w:rFonts w:cs="Arial"/>
                <w:szCs w:val="22"/>
                <w:lang w:eastAsia="en-US"/>
              </w:rPr>
            </w:pPr>
            <w:r>
              <w:rPr>
                <w:rFonts w:cs="Arial"/>
                <w:szCs w:val="22"/>
                <w:lang w:eastAsia="en-US"/>
              </w:rPr>
              <w:t> </w:t>
            </w:r>
          </w:p>
        </w:tc>
      </w:tr>
      <w:tr w:rsidR="00C64031" w:rsidTr="0084449F">
        <w:trPr>
          <w:trHeight w:val="60"/>
        </w:trPr>
        <w:tc>
          <w:tcPr>
            <w:tcW w:w="3548" w:type="dxa"/>
            <w:tcBorders>
              <w:top w:val="nil"/>
              <w:left w:val="single" w:sz="8" w:space="0" w:color="auto"/>
              <w:bottom w:val="nil"/>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c>
          <w:tcPr>
            <w:tcW w:w="1480" w:type="dxa"/>
            <w:tcBorders>
              <w:top w:val="nil"/>
              <w:left w:val="nil"/>
              <w:bottom w:val="nil"/>
              <w:right w:val="single" w:sz="8" w:space="0" w:color="auto"/>
            </w:tcBorders>
            <w:noWrap/>
            <w:vAlign w:val="bottom"/>
            <w:hideMark/>
          </w:tcPr>
          <w:p w:rsidR="00C64031" w:rsidRDefault="00C6403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C64031" w:rsidRDefault="00C64031" w:rsidP="00C64031">
            <w:pPr>
              <w:spacing w:line="276" w:lineRule="auto"/>
              <w:jc w:val="center"/>
              <w:rPr>
                <w:rFonts w:cs="Arial"/>
                <w:sz w:val="20"/>
                <w:lang w:eastAsia="en-US"/>
              </w:rPr>
            </w:pPr>
            <w:r>
              <w:rPr>
                <w:rFonts w:cs="Arial"/>
                <w:sz w:val="20"/>
                <w:lang w:eastAsia="en-US"/>
              </w:rPr>
              <w:t> </w:t>
            </w:r>
          </w:p>
        </w:tc>
        <w:tc>
          <w:tcPr>
            <w:tcW w:w="3660" w:type="dxa"/>
            <w:tcBorders>
              <w:top w:val="nil"/>
              <w:left w:val="nil"/>
              <w:bottom w:val="nil"/>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r>
      <w:tr w:rsidR="00C64031" w:rsidTr="00C64031">
        <w:trPr>
          <w:trHeight w:val="255"/>
        </w:trPr>
        <w:tc>
          <w:tcPr>
            <w:tcW w:w="3548" w:type="dxa"/>
            <w:tcBorders>
              <w:top w:val="nil"/>
              <w:left w:val="single" w:sz="8" w:space="0" w:color="auto"/>
              <w:bottom w:val="nil"/>
              <w:right w:val="single" w:sz="8" w:space="0" w:color="auto"/>
            </w:tcBorders>
            <w:noWrap/>
            <w:vAlign w:val="bottom"/>
          </w:tcPr>
          <w:p w:rsidR="00C64031" w:rsidRDefault="00D13261" w:rsidP="00C64031">
            <w:pPr>
              <w:spacing w:line="276" w:lineRule="auto"/>
              <w:rPr>
                <w:rFonts w:cs="Arial"/>
                <w:sz w:val="20"/>
                <w:lang w:eastAsia="en-US"/>
              </w:rPr>
            </w:pPr>
            <w:r>
              <w:rPr>
                <w:rFonts w:cs="Arial"/>
                <w:sz w:val="20"/>
                <w:lang w:eastAsia="en-US"/>
              </w:rPr>
              <w:t>Sécurité et administration numérique :</w:t>
            </w:r>
          </w:p>
        </w:tc>
        <w:tc>
          <w:tcPr>
            <w:tcW w:w="1480" w:type="dxa"/>
            <w:tcBorders>
              <w:top w:val="nil"/>
              <w:left w:val="nil"/>
              <w:bottom w:val="nil"/>
              <w:right w:val="single" w:sz="8" w:space="0" w:color="auto"/>
            </w:tcBorders>
            <w:noWrap/>
            <w:vAlign w:val="bottom"/>
            <w:hideMark/>
          </w:tcPr>
          <w:p w:rsidR="00C64031" w:rsidRDefault="00D13261" w:rsidP="00C64031">
            <w:pPr>
              <w:spacing w:line="276" w:lineRule="auto"/>
              <w:jc w:val="center"/>
              <w:rPr>
                <w:rFonts w:cs="Arial"/>
                <w:sz w:val="20"/>
                <w:lang w:eastAsia="en-US"/>
              </w:rPr>
            </w:pPr>
            <w:r>
              <w:rPr>
                <w:rFonts w:cs="Arial"/>
                <w:sz w:val="20"/>
                <w:lang w:eastAsia="en-US"/>
              </w:rPr>
              <w:t>4</w:t>
            </w:r>
          </w:p>
        </w:tc>
        <w:tc>
          <w:tcPr>
            <w:tcW w:w="1387" w:type="dxa"/>
            <w:tcBorders>
              <w:top w:val="nil"/>
              <w:left w:val="nil"/>
              <w:bottom w:val="nil"/>
              <w:right w:val="single" w:sz="8" w:space="0" w:color="auto"/>
            </w:tcBorders>
            <w:noWrap/>
            <w:vAlign w:val="bottom"/>
            <w:hideMark/>
          </w:tcPr>
          <w:p w:rsidR="00C64031" w:rsidRPr="002F1057" w:rsidRDefault="002F1057" w:rsidP="00C64031">
            <w:pPr>
              <w:spacing w:line="276" w:lineRule="auto"/>
              <w:jc w:val="center"/>
              <w:rPr>
                <w:rFonts w:cs="Arial"/>
                <w:sz w:val="20"/>
                <w:lang w:eastAsia="en-US"/>
              </w:rPr>
            </w:pPr>
            <w:r w:rsidRPr="002F1057">
              <w:rPr>
                <w:rFonts w:cs="Arial"/>
                <w:sz w:val="20"/>
                <w:lang w:eastAsia="en-US"/>
              </w:rPr>
              <w:t>79</w:t>
            </w:r>
          </w:p>
        </w:tc>
        <w:tc>
          <w:tcPr>
            <w:tcW w:w="3660" w:type="dxa"/>
            <w:tcBorders>
              <w:top w:val="nil"/>
              <w:left w:val="nil"/>
              <w:bottom w:val="nil"/>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M. P. BONNAUD, CFMEL</w:t>
            </w:r>
          </w:p>
        </w:tc>
      </w:tr>
      <w:tr w:rsidR="00C64031" w:rsidRPr="00D425F1" w:rsidTr="00C64031">
        <w:trPr>
          <w:trHeight w:val="255"/>
        </w:trPr>
        <w:tc>
          <w:tcPr>
            <w:tcW w:w="3548" w:type="dxa"/>
            <w:tcBorders>
              <w:top w:val="nil"/>
              <w:left w:val="single" w:sz="8" w:space="0" w:color="auto"/>
              <w:bottom w:val="nil"/>
              <w:right w:val="single" w:sz="8" w:space="0" w:color="auto"/>
            </w:tcBorders>
            <w:noWrap/>
            <w:vAlign w:val="bottom"/>
            <w:hideMark/>
          </w:tcPr>
          <w:p w:rsidR="00C64031" w:rsidRDefault="00D13261" w:rsidP="00D13261">
            <w:pPr>
              <w:spacing w:line="276" w:lineRule="auto"/>
              <w:rPr>
                <w:rFonts w:cs="Arial"/>
                <w:sz w:val="20"/>
                <w:lang w:eastAsia="en-US"/>
              </w:rPr>
            </w:pPr>
            <w:r>
              <w:rPr>
                <w:rFonts w:cs="Arial"/>
                <w:sz w:val="20"/>
                <w:lang w:eastAsia="en-US"/>
              </w:rPr>
              <w:t>Actualités et obligations numériques</w:t>
            </w:r>
          </w:p>
        </w:tc>
        <w:tc>
          <w:tcPr>
            <w:tcW w:w="1480" w:type="dxa"/>
            <w:tcBorders>
              <w:top w:val="nil"/>
              <w:left w:val="nil"/>
              <w:bottom w:val="nil"/>
              <w:right w:val="single" w:sz="8" w:space="0" w:color="auto"/>
            </w:tcBorders>
            <w:noWrap/>
            <w:vAlign w:val="bottom"/>
            <w:hideMark/>
          </w:tcPr>
          <w:p w:rsidR="00C64031" w:rsidRDefault="00C6403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C64031" w:rsidRPr="002F1057" w:rsidRDefault="00C6403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tcPr>
          <w:p w:rsidR="00C64031" w:rsidRPr="00D425F1" w:rsidRDefault="00D13261" w:rsidP="00D13261">
            <w:pPr>
              <w:spacing w:line="276" w:lineRule="auto"/>
              <w:rPr>
                <w:rFonts w:cs="Arial"/>
                <w:sz w:val="20"/>
                <w:lang w:eastAsia="en-US"/>
              </w:rPr>
            </w:pPr>
            <w:r>
              <w:rPr>
                <w:rFonts w:cs="Arial"/>
                <w:sz w:val="20"/>
                <w:lang w:eastAsia="en-US"/>
              </w:rPr>
              <w:t>Les services de COGITIS</w:t>
            </w:r>
          </w:p>
        </w:tc>
      </w:tr>
      <w:tr w:rsidR="00C64031" w:rsidRPr="00D425F1" w:rsidTr="00C64031">
        <w:trPr>
          <w:trHeight w:val="270"/>
        </w:trPr>
        <w:tc>
          <w:tcPr>
            <w:tcW w:w="3548" w:type="dxa"/>
            <w:tcBorders>
              <w:top w:val="nil"/>
              <w:left w:val="single" w:sz="8" w:space="0" w:color="auto"/>
              <w:bottom w:val="nil"/>
              <w:right w:val="single" w:sz="8" w:space="0" w:color="auto"/>
            </w:tcBorders>
            <w:noWrap/>
            <w:vAlign w:val="bottom"/>
            <w:hideMark/>
          </w:tcPr>
          <w:p w:rsidR="00C64031" w:rsidRPr="00D425F1" w:rsidRDefault="00C64031" w:rsidP="00C64031">
            <w:pPr>
              <w:spacing w:line="276" w:lineRule="auto"/>
              <w:rPr>
                <w:rFonts w:cs="Arial"/>
                <w:sz w:val="20"/>
                <w:lang w:eastAsia="en-US"/>
              </w:rPr>
            </w:pPr>
            <w:r w:rsidRPr="00D425F1">
              <w:rPr>
                <w:rFonts w:cs="Arial"/>
                <w:sz w:val="20"/>
                <w:lang w:eastAsia="en-US"/>
              </w:rPr>
              <w:t> </w:t>
            </w:r>
          </w:p>
        </w:tc>
        <w:tc>
          <w:tcPr>
            <w:tcW w:w="1480" w:type="dxa"/>
            <w:tcBorders>
              <w:top w:val="nil"/>
              <w:left w:val="nil"/>
              <w:bottom w:val="nil"/>
              <w:right w:val="single" w:sz="8" w:space="0" w:color="auto"/>
            </w:tcBorders>
            <w:noWrap/>
            <w:vAlign w:val="bottom"/>
            <w:hideMark/>
          </w:tcPr>
          <w:p w:rsidR="00C64031" w:rsidRPr="00D425F1" w:rsidRDefault="00C64031" w:rsidP="00C64031">
            <w:pPr>
              <w:spacing w:line="276" w:lineRule="auto"/>
              <w:jc w:val="center"/>
              <w:rPr>
                <w:rFonts w:cs="Arial"/>
                <w:sz w:val="20"/>
                <w:lang w:eastAsia="en-US"/>
              </w:rPr>
            </w:pPr>
            <w:r w:rsidRPr="00D425F1">
              <w:rPr>
                <w:rFonts w:cs="Arial"/>
                <w:sz w:val="20"/>
                <w:lang w:eastAsia="en-US"/>
              </w:rPr>
              <w:t> </w:t>
            </w:r>
          </w:p>
        </w:tc>
        <w:tc>
          <w:tcPr>
            <w:tcW w:w="1387" w:type="dxa"/>
            <w:tcBorders>
              <w:top w:val="nil"/>
              <w:left w:val="nil"/>
              <w:bottom w:val="nil"/>
              <w:right w:val="single" w:sz="8" w:space="0" w:color="auto"/>
            </w:tcBorders>
            <w:noWrap/>
            <w:vAlign w:val="bottom"/>
            <w:hideMark/>
          </w:tcPr>
          <w:p w:rsidR="00C64031" w:rsidRPr="002F1057" w:rsidRDefault="00C6403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C64031" w:rsidRPr="00D425F1" w:rsidRDefault="00D13261" w:rsidP="00C64031">
            <w:pPr>
              <w:spacing w:line="276" w:lineRule="auto"/>
              <w:rPr>
                <w:rFonts w:cs="Arial"/>
                <w:sz w:val="20"/>
                <w:lang w:eastAsia="en-US"/>
              </w:rPr>
            </w:pPr>
            <w:r>
              <w:rPr>
                <w:rFonts w:cs="Arial"/>
                <w:sz w:val="20"/>
                <w:lang w:eastAsia="en-US"/>
              </w:rPr>
              <w:t>M. T. ROLLAND, Mairie de Palavas</w:t>
            </w:r>
          </w:p>
        </w:tc>
      </w:tr>
      <w:tr w:rsidR="00D13261" w:rsidRPr="00D425F1" w:rsidTr="00C64031">
        <w:trPr>
          <w:trHeight w:val="270"/>
        </w:trPr>
        <w:tc>
          <w:tcPr>
            <w:tcW w:w="3548" w:type="dxa"/>
            <w:tcBorders>
              <w:top w:val="nil"/>
              <w:left w:val="single" w:sz="8" w:space="0" w:color="auto"/>
              <w:bottom w:val="nil"/>
              <w:right w:val="single" w:sz="8" w:space="0" w:color="auto"/>
            </w:tcBorders>
            <w:noWrap/>
            <w:vAlign w:val="bottom"/>
          </w:tcPr>
          <w:p w:rsidR="00D13261" w:rsidRPr="00D425F1" w:rsidRDefault="00D13261" w:rsidP="00C64031">
            <w:pPr>
              <w:spacing w:line="276" w:lineRule="auto"/>
              <w:rPr>
                <w:rFonts w:cs="Arial"/>
                <w:sz w:val="20"/>
                <w:lang w:eastAsia="en-US"/>
              </w:rPr>
            </w:pPr>
          </w:p>
        </w:tc>
        <w:tc>
          <w:tcPr>
            <w:tcW w:w="1480" w:type="dxa"/>
            <w:tcBorders>
              <w:top w:val="nil"/>
              <w:left w:val="nil"/>
              <w:bottom w:val="nil"/>
              <w:right w:val="single" w:sz="8" w:space="0" w:color="auto"/>
            </w:tcBorders>
            <w:noWrap/>
            <w:vAlign w:val="bottom"/>
          </w:tcPr>
          <w:p w:rsidR="00D13261" w:rsidRPr="00D425F1" w:rsidRDefault="00D13261" w:rsidP="00C64031">
            <w:pPr>
              <w:spacing w:line="276" w:lineRule="auto"/>
              <w:jc w:val="center"/>
              <w:rPr>
                <w:rFonts w:cs="Arial"/>
                <w:sz w:val="20"/>
                <w:lang w:eastAsia="en-US"/>
              </w:rPr>
            </w:pPr>
          </w:p>
        </w:tc>
        <w:tc>
          <w:tcPr>
            <w:tcW w:w="1387" w:type="dxa"/>
            <w:tcBorders>
              <w:top w:val="nil"/>
              <w:left w:val="nil"/>
              <w:bottom w:val="nil"/>
              <w:right w:val="single" w:sz="8" w:space="0" w:color="auto"/>
            </w:tcBorders>
            <w:noWrap/>
            <w:vAlign w:val="bottom"/>
          </w:tcPr>
          <w:p w:rsidR="00D13261" w:rsidRPr="002F1057" w:rsidRDefault="00D13261" w:rsidP="00C64031">
            <w:pPr>
              <w:spacing w:line="276" w:lineRule="auto"/>
              <w:jc w:val="center"/>
              <w:rPr>
                <w:rFonts w:cs="Arial"/>
                <w:sz w:val="20"/>
                <w:lang w:eastAsia="en-US"/>
              </w:rPr>
            </w:pPr>
          </w:p>
        </w:tc>
        <w:tc>
          <w:tcPr>
            <w:tcW w:w="3660" w:type="dxa"/>
            <w:tcBorders>
              <w:top w:val="nil"/>
              <w:left w:val="nil"/>
              <w:bottom w:val="nil"/>
              <w:right w:val="single" w:sz="8" w:space="0" w:color="auto"/>
            </w:tcBorders>
            <w:noWrap/>
            <w:vAlign w:val="bottom"/>
          </w:tcPr>
          <w:p w:rsidR="00D13261" w:rsidRDefault="00D13261" w:rsidP="00C64031">
            <w:pPr>
              <w:spacing w:line="276" w:lineRule="auto"/>
              <w:rPr>
                <w:rFonts w:cs="Arial"/>
                <w:sz w:val="20"/>
                <w:lang w:eastAsia="en-US"/>
              </w:rPr>
            </w:pPr>
          </w:p>
        </w:tc>
      </w:tr>
      <w:tr w:rsidR="00C64031" w:rsidRPr="00D425F1" w:rsidTr="00C64031">
        <w:trPr>
          <w:trHeight w:val="255"/>
        </w:trPr>
        <w:tc>
          <w:tcPr>
            <w:tcW w:w="3548" w:type="dxa"/>
            <w:tcBorders>
              <w:top w:val="single" w:sz="8" w:space="0" w:color="auto"/>
              <w:left w:val="single" w:sz="8" w:space="0" w:color="auto"/>
              <w:bottom w:val="nil"/>
              <w:right w:val="single" w:sz="8" w:space="0" w:color="auto"/>
            </w:tcBorders>
            <w:noWrap/>
            <w:vAlign w:val="bottom"/>
            <w:hideMark/>
          </w:tcPr>
          <w:p w:rsidR="00C64031" w:rsidRPr="00D425F1" w:rsidRDefault="00C64031" w:rsidP="00C64031">
            <w:pPr>
              <w:spacing w:line="276" w:lineRule="auto"/>
              <w:rPr>
                <w:rFonts w:cs="Arial"/>
                <w:sz w:val="20"/>
                <w:lang w:eastAsia="en-US"/>
              </w:rPr>
            </w:pPr>
            <w:r w:rsidRPr="00D425F1">
              <w:rPr>
                <w:rFonts w:cs="Arial"/>
                <w:sz w:val="20"/>
                <w:lang w:eastAsia="en-US"/>
              </w:rPr>
              <w:t> </w:t>
            </w:r>
          </w:p>
        </w:tc>
        <w:tc>
          <w:tcPr>
            <w:tcW w:w="1480" w:type="dxa"/>
            <w:tcBorders>
              <w:top w:val="single" w:sz="8" w:space="0" w:color="auto"/>
              <w:left w:val="nil"/>
              <w:bottom w:val="nil"/>
              <w:right w:val="single" w:sz="8" w:space="0" w:color="auto"/>
            </w:tcBorders>
            <w:noWrap/>
            <w:vAlign w:val="bottom"/>
            <w:hideMark/>
          </w:tcPr>
          <w:p w:rsidR="00C64031" w:rsidRPr="00D425F1" w:rsidRDefault="00C64031" w:rsidP="00C64031">
            <w:pPr>
              <w:spacing w:line="276" w:lineRule="auto"/>
              <w:jc w:val="center"/>
              <w:rPr>
                <w:rFonts w:cs="Arial"/>
                <w:sz w:val="20"/>
                <w:lang w:eastAsia="en-US"/>
              </w:rPr>
            </w:pPr>
            <w:r w:rsidRPr="00D425F1">
              <w:rPr>
                <w:rFonts w:cs="Arial"/>
                <w:sz w:val="20"/>
                <w:lang w:eastAsia="en-US"/>
              </w:rPr>
              <w:t> </w:t>
            </w:r>
          </w:p>
        </w:tc>
        <w:tc>
          <w:tcPr>
            <w:tcW w:w="1387" w:type="dxa"/>
            <w:tcBorders>
              <w:top w:val="single" w:sz="8" w:space="0" w:color="auto"/>
              <w:left w:val="nil"/>
              <w:bottom w:val="nil"/>
              <w:right w:val="single" w:sz="8" w:space="0" w:color="auto"/>
            </w:tcBorders>
            <w:noWrap/>
            <w:vAlign w:val="bottom"/>
            <w:hideMark/>
          </w:tcPr>
          <w:p w:rsidR="00C64031" w:rsidRPr="002F1057" w:rsidRDefault="00C64031" w:rsidP="00C64031">
            <w:pPr>
              <w:spacing w:line="276" w:lineRule="auto"/>
              <w:jc w:val="center"/>
              <w:rPr>
                <w:rFonts w:cs="Arial"/>
                <w:sz w:val="20"/>
                <w:lang w:eastAsia="en-US"/>
              </w:rPr>
            </w:pPr>
            <w:r w:rsidRPr="002F1057">
              <w:rPr>
                <w:rFonts w:cs="Arial"/>
                <w:sz w:val="20"/>
                <w:lang w:eastAsia="en-US"/>
              </w:rPr>
              <w:t> </w:t>
            </w:r>
          </w:p>
        </w:tc>
        <w:tc>
          <w:tcPr>
            <w:tcW w:w="3660" w:type="dxa"/>
            <w:tcBorders>
              <w:top w:val="single" w:sz="8" w:space="0" w:color="auto"/>
              <w:left w:val="nil"/>
              <w:bottom w:val="nil"/>
              <w:right w:val="single" w:sz="8" w:space="0" w:color="auto"/>
            </w:tcBorders>
            <w:noWrap/>
            <w:vAlign w:val="bottom"/>
            <w:hideMark/>
          </w:tcPr>
          <w:p w:rsidR="00C64031" w:rsidRPr="00D425F1" w:rsidRDefault="00C64031" w:rsidP="00C64031">
            <w:pPr>
              <w:spacing w:line="276" w:lineRule="auto"/>
              <w:rPr>
                <w:rFonts w:cs="Arial"/>
                <w:sz w:val="20"/>
                <w:lang w:eastAsia="en-US"/>
              </w:rPr>
            </w:pPr>
            <w:r w:rsidRPr="00D425F1">
              <w:rPr>
                <w:rFonts w:cs="Arial"/>
                <w:sz w:val="20"/>
                <w:lang w:eastAsia="en-US"/>
              </w:rPr>
              <w:t> </w:t>
            </w:r>
          </w:p>
        </w:tc>
      </w:tr>
      <w:tr w:rsidR="00C64031" w:rsidTr="00C64031">
        <w:trPr>
          <w:trHeight w:val="255"/>
        </w:trPr>
        <w:tc>
          <w:tcPr>
            <w:tcW w:w="3548" w:type="dxa"/>
            <w:tcBorders>
              <w:top w:val="nil"/>
              <w:left w:val="single" w:sz="8" w:space="0" w:color="auto"/>
              <w:bottom w:val="nil"/>
              <w:right w:val="single" w:sz="8" w:space="0" w:color="auto"/>
            </w:tcBorders>
            <w:noWrap/>
            <w:vAlign w:val="bottom"/>
            <w:hideMark/>
          </w:tcPr>
          <w:p w:rsidR="00C64031" w:rsidRDefault="00D13261" w:rsidP="00C64031">
            <w:pPr>
              <w:spacing w:line="276" w:lineRule="auto"/>
              <w:rPr>
                <w:rFonts w:cs="Arial"/>
                <w:sz w:val="20"/>
                <w:lang w:eastAsia="en-US"/>
              </w:rPr>
            </w:pPr>
            <w:r>
              <w:rPr>
                <w:rFonts w:cs="Arial"/>
                <w:sz w:val="20"/>
                <w:lang w:eastAsia="en-US"/>
              </w:rPr>
              <w:t>Loi de Finances pour 2018</w:t>
            </w:r>
          </w:p>
        </w:tc>
        <w:tc>
          <w:tcPr>
            <w:tcW w:w="1480" w:type="dxa"/>
            <w:tcBorders>
              <w:top w:val="nil"/>
              <w:left w:val="nil"/>
              <w:bottom w:val="nil"/>
              <w:right w:val="single" w:sz="8" w:space="0" w:color="auto"/>
            </w:tcBorders>
            <w:noWrap/>
            <w:vAlign w:val="bottom"/>
            <w:hideMark/>
          </w:tcPr>
          <w:p w:rsidR="00C64031" w:rsidRDefault="00C64031" w:rsidP="00C64031">
            <w:pPr>
              <w:spacing w:line="276" w:lineRule="auto"/>
              <w:jc w:val="center"/>
              <w:rPr>
                <w:rFonts w:cs="Arial"/>
                <w:sz w:val="20"/>
                <w:lang w:eastAsia="en-US"/>
              </w:rPr>
            </w:pPr>
            <w:r>
              <w:rPr>
                <w:rFonts w:cs="Arial"/>
                <w:sz w:val="20"/>
                <w:lang w:eastAsia="en-US"/>
              </w:rPr>
              <w:t>8</w:t>
            </w:r>
          </w:p>
        </w:tc>
        <w:tc>
          <w:tcPr>
            <w:tcW w:w="1387" w:type="dxa"/>
            <w:tcBorders>
              <w:top w:val="nil"/>
              <w:left w:val="nil"/>
              <w:bottom w:val="nil"/>
              <w:right w:val="single" w:sz="8" w:space="0" w:color="auto"/>
            </w:tcBorders>
            <w:noWrap/>
            <w:vAlign w:val="bottom"/>
            <w:hideMark/>
          </w:tcPr>
          <w:p w:rsidR="00C64031" w:rsidRPr="002F1057" w:rsidRDefault="002F1057" w:rsidP="00C64031">
            <w:pPr>
              <w:spacing w:line="276" w:lineRule="auto"/>
              <w:jc w:val="center"/>
              <w:rPr>
                <w:rFonts w:cs="Arial"/>
                <w:sz w:val="20"/>
                <w:lang w:eastAsia="en-US"/>
              </w:rPr>
            </w:pPr>
            <w:r w:rsidRPr="002F1057">
              <w:rPr>
                <w:rFonts w:cs="Arial"/>
                <w:sz w:val="20"/>
                <w:lang w:eastAsia="en-US"/>
              </w:rPr>
              <w:t>261</w:t>
            </w:r>
          </w:p>
        </w:tc>
        <w:tc>
          <w:tcPr>
            <w:tcW w:w="3660" w:type="dxa"/>
            <w:tcBorders>
              <w:top w:val="nil"/>
              <w:left w:val="nil"/>
              <w:bottom w:val="nil"/>
              <w:right w:val="single" w:sz="8" w:space="0" w:color="auto"/>
            </w:tcBorders>
            <w:noWrap/>
            <w:vAlign w:val="bottom"/>
            <w:hideMark/>
          </w:tcPr>
          <w:p w:rsidR="00C64031" w:rsidRDefault="00C64031" w:rsidP="00C64031">
            <w:pPr>
              <w:spacing w:line="276" w:lineRule="auto"/>
              <w:rPr>
                <w:rFonts w:cs="Arial"/>
                <w:sz w:val="20"/>
                <w:lang w:eastAsia="en-US"/>
              </w:rPr>
            </w:pPr>
            <w:r w:rsidRPr="00D425F1">
              <w:rPr>
                <w:rFonts w:cs="Arial"/>
                <w:sz w:val="20"/>
                <w:lang w:eastAsia="en-US"/>
              </w:rPr>
              <w:t>M. V. GUEVARA, CFMEL</w:t>
            </w:r>
          </w:p>
        </w:tc>
      </w:tr>
      <w:tr w:rsidR="00C64031" w:rsidTr="00C64031">
        <w:trPr>
          <w:trHeight w:val="255"/>
        </w:trPr>
        <w:tc>
          <w:tcPr>
            <w:tcW w:w="3548" w:type="dxa"/>
            <w:tcBorders>
              <w:top w:val="nil"/>
              <w:left w:val="single" w:sz="8" w:space="0" w:color="auto"/>
              <w:bottom w:val="nil"/>
              <w:right w:val="single" w:sz="8" w:space="0" w:color="auto"/>
            </w:tcBorders>
            <w:noWrap/>
            <w:vAlign w:val="bottom"/>
            <w:hideMark/>
          </w:tcPr>
          <w:p w:rsidR="00C64031" w:rsidRDefault="00D13261" w:rsidP="00C64031">
            <w:pPr>
              <w:spacing w:line="276" w:lineRule="auto"/>
              <w:rPr>
                <w:rFonts w:cs="Arial"/>
                <w:sz w:val="20"/>
                <w:lang w:eastAsia="en-US"/>
              </w:rPr>
            </w:pPr>
            <w:r>
              <w:rPr>
                <w:rFonts w:cs="Arial"/>
                <w:sz w:val="20"/>
                <w:lang w:eastAsia="en-US"/>
              </w:rPr>
              <w:t>Prélèvement à la source</w:t>
            </w:r>
          </w:p>
        </w:tc>
        <w:tc>
          <w:tcPr>
            <w:tcW w:w="1480" w:type="dxa"/>
            <w:tcBorders>
              <w:top w:val="nil"/>
              <w:left w:val="nil"/>
              <w:bottom w:val="nil"/>
              <w:right w:val="single" w:sz="8" w:space="0" w:color="auto"/>
            </w:tcBorders>
            <w:noWrap/>
            <w:vAlign w:val="bottom"/>
            <w:hideMark/>
          </w:tcPr>
          <w:p w:rsidR="00C64031" w:rsidRDefault="00C6403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C64031" w:rsidRPr="002F1057" w:rsidRDefault="00C6403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C64031" w:rsidRDefault="00D13261" w:rsidP="00C64031">
            <w:pPr>
              <w:spacing w:line="276" w:lineRule="auto"/>
              <w:rPr>
                <w:rFonts w:cs="Arial"/>
                <w:sz w:val="20"/>
                <w:lang w:eastAsia="en-US"/>
              </w:rPr>
            </w:pPr>
            <w:r>
              <w:rPr>
                <w:rFonts w:cs="Arial"/>
                <w:sz w:val="20"/>
                <w:lang w:eastAsia="en-US"/>
              </w:rPr>
              <w:t xml:space="preserve">Les services de la </w:t>
            </w:r>
            <w:proofErr w:type="spellStart"/>
            <w:r>
              <w:rPr>
                <w:rFonts w:cs="Arial"/>
                <w:sz w:val="20"/>
                <w:lang w:eastAsia="en-US"/>
              </w:rPr>
              <w:t>DDFiP</w:t>
            </w:r>
            <w:proofErr w:type="spellEnd"/>
            <w:r>
              <w:rPr>
                <w:rFonts w:cs="Arial"/>
                <w:sz w:val="20"/>
                <w:lang w:eastAsia="en-US"/>
              </w:rPr>
              <w:t xml:space="preserve"> de l’Hérault</w:t>
            </w:r>
          </w:p>
        </w:tc>
      </w:tr>
      <w:tr w:rsidR="00C64031" w:rsidTr="00C64031">
        <w:trPr>
          <w:trHeight w:val="255"/>
        </w:trPr>
        <w:tc>
          <w:tcPr>
            <w:tcW w:w="3548" w:type="dxa"/>
            <w:tcBorders>
              <w:top w:val="nil"/>
              <w:left w:val="single" w:sz="8" w:space="0" w:color="auto"/>
              <w:bottom w:val="single" w:sz="8" w:space="0" w:color="auto"/>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c>
          <w:tcPr>
            <w:tcW w:w="1480" w:type="dxa"/>
            <w:tcBorders>
              <w:top w:val="nil"/>
              <w:left w:val="nil"/>
              <w:bottom w:val="single" w:sz="8" w:space="0" w:color="auto"/>
              <w:right w:val="single" w:sz="8" w:space="0" w:color="auto"/>
            </w:tcBorders>
            <w:noWrap/>
            <w:vAlign w:val="bottom"/>
            <w:hideMark/>
          </w:tcPr>
          <w:p w:rsidR="00C64031" w:rsidRDefault="00C6403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single" w:sz="8" w:space="0" w:color="auto"/>
              <w:right w:val="single" w:sz="8" w:space="0" w:color="auto"/>
            </w:tcBorders>
            <w:noWrap/>
            <w:vAlign w:val="bottom"/>
            <w:hideMark/>
          </w:tcPr>
          <w:p w:rsidR="00C64031" w:rsidRPr="002F1057" w:rsidRDefault="00C6403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single" w:sz="8" w:space="0" w:color="auto"/>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r>
      <w:tr w:rsidR="00C64031" w:rsidTr="00C64031">
        <w:trPr>
          <w:trHeight w:val="270"/>
        </w:trPr>
        <w:tc>
          <w:tcPr>
            <w:tcW w:w="3548" w:type="dxa"/>
            <w:tcBorders>
              <w:top w:val="nil"/>
              <w:left w:val="single" w:sz="8" w:space="0" w:color="auto"/>
              <w:bottom w:val="nil"/>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c>
          <w:tcPr>
            <w:tcW w:w="1480" w:type="dxa"/>
            <w:tcBorders>
              <w:top w:val="nil"/>
              <w:left w:val="nil"/>
              <w:bottom w:val="nil"/>
              <w:right w:val="single" w:sz="8" w:space="0" w:color="auto"/>
            </w:tcBorders>
            <w:noWrap/>
            <w:vAlign w:val="bottom"/>
            <w:hideMark/>
          </w:tcPr>
          <w:p w:rsidR="00C64031" w:rsidRDefault="00C6403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C64031" w:rsidRPr="002F1057" w:rsidRDefault="00C6403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r>
      <w:tr w:rsidR="00C64031" w:rsidTr="00C64031">
        <w:trPr>
          <w:trHeight w:val="255"/>
        </w:trPr>
        <w:tc>
          <w:tcPr>
            <w:tcW w:w="3548" w:type="dxa"/>
            <w:tcBorders>
              <w:top w:val="nil"/>
              <w:left w:val="single" w:sz="8" w:space="0" w:color="auto"/>
              <w:bottom w:val="nil"/>
              <w:right w:val="single" w:sz="8" w:space="0" w:color="auto"/>
            </w:tcBorders>
            <w:noWrap/>
            <w:vAlign w:val="bottom"/>
            <w:hideMark/>
          </w:tcPr>
          <w:p w:rsidR="00C64031" w:rsidRDefault="00C64031" w:rsidP="00D13261">
            <w:pPr>
              <w:spacing w:line="276" w:lineRule="auto"/>
              <w:rPr>
                <w:rFonts w:cs="Arial"/>
                <w:sz w:val="20"/>
                <w:lang w:eastAsia="en-US"/>
              </w:rPr>
            </w:pPr>
            <w:r>
              <w:rPr>
                <w:rFonts w:cs="Arial"/>
                <w:sz w:val="20"/>
                <w:lang w:eastAsia="en-US"/>
              </w:rPr>
              <w:t xml:space="preserve">Les </w:t>
            </w:r>
            <w:r w:rsidR="00D13261">
              <w:rPr>
                <w:rFonts w:cs="Arial"/>
                <w:sz w:val="20"/>
                <w:lang w:eastAsia="en-US"/>
              </w:rPr>
              <w:t>réformes de l’Etat civil</w:t>
            </w:r>
          </w:p>
        </w:tc>
        <w:tc>
          <w:tcPr>
            <w:tcW w:w="1480" w:type="dxa"/>
            <w:tcBorders>
              <w:top w:val="nil"/>
              <w:left w:val="nil"/>
              <w:bottom w:val="nil"/>
              <w:right w:val="single" w:sz="8" w:space="0" w:color="auto"/>
            </w:tcBorders>
            <w:noWrap/>
            <w:vAlign w:val="bottom"/>
            <w:hideMark/>
          </w:tcPr>
          <w:p w:rsidR="00C64031" w:rsidRDefault="00D13261" w:rsidP="00C64031">
            <w:pPr>
              <w:spacing w:line="276" w:lineRule="auto"/>
              <w:jc w:val="center"/>
              <w:rPr>
                <w:rFonts w:cs="Arial"/>
                <w:sz w:val="20"/>
                <w:lang w:eastAsia="en-US"/>
              </w:rPr>
            </w:pPr>
            <w:r>
              <w:rPr>
                <w:rFonts w:cs="Arial"/>
                <w:sz w:val="20"/>
                <w:lang w:eastAsia="en-US"/>
              </w:rPr>
              <w:t>4</w:t>
            </w:r>
          </w:p>
        </w:tc>
        <w:tc>
          <w:tcPr>
            <w:tcW w:w="1387" w:type="dxa"/>
            <w:tcBorders>
              <w:top w:val="nil"/>
              <w:left w:val="nil"/>
              <w:bottom w:val="nil"/>
              <w:right w:val="single" w:sz="8" w:space="0" w:color="auto"/>
            </w:tcBorders>
            <w:noWrap/>
            <w:vAlign w:val="bottom"/>
            <w:hideMark/>
          </w:tcPr>
          <w:p w:rsidR="00C64031" w:rsidRPr="002F1057" w:rsidRDefault="002F1057" w:rsidP="00C64031">
            <w:pPr>
              <w:spacing w:line="276" w:lineRule="auto"/>
              <w:jc w:val="center"/>
              <w:rPr>
                <w:rFonts w:cs="Arial"/>
                <w:sz w:val="20"/>
                <w:lang w:eastAsia="en-US"/>
              </w:rPr>
            </w:pPr>
            <w:r w:rsidRPr="002F1057">
              <w:rPr>
                <w:rFonts w:cs="Arial"/>
                <w:sz w:val="20"/>
                <w:lang w:eastAsia="en-US"/>
              </w:rPr>
              <w:t>181</w:t>
            </w:r>
          </w:p>
        </w:tc>
        <w:tc>
          <w:tcPr>
            <w:tcW w:w="3660" w:type="dxa"/>
            <w:tcBorders>
              <w:top w:val="nil"/>
              <w:left w:val="nil"/>
              <w:bottom w:val="nil"/>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Mme S.</w:t>
            </w:r>
            <w:r w:rsidRPr="00D425F1">
              <w:rPr>
                <w:rFonts w:cs="Arial"/>
                <w:sz w:val="20"/>
                <w:lang w:eastAsia="en-US"/>
              </w:rPr>
              <w:t xml:space="preserve"> VAN MIGOM</w:t>
            </w:r>
            <w:r>
              <w:rPr>
                <w:rFonts w:cs="Arial"/>
                <w:sz w:val="20"/>
                <w:lang w:eastAsia="en-US"/>
              </w:rPr>
              <w:t>, CFMEL</w:t>
            </w:r>
          </w:p>
        </w:tc>
      </w:tr>
      <w:tr w:rsidR="00C64031" w:rsidTr="00C64031">
        <w:trPr>
          <w:trHeight w:val="255"/>
        </w:trPr>
        <w:tc>
          <w:tcPr>
            <w:tcW w:w="3548" w:type="dxa"/>
            <w:tcBorders>
              <w:top w:val="nil"/>
              <w:left w:val="single" w:sz="8" w:space="0" w:color="auto"/>
              <w:bottom w:val="nil"/>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c>
          <w:tcPr>
            <w:tcW w:w="1480" w:type="dxa"/>
            <w:tcBorders>
              <w:top w:val="nil"/>
              <w:left w:val="nil"/>
              <w:right w:val="single" w:sz="8" w:space="0" w:color="auto"/>
            </w:tcBorders>
            <w:noWrap/>
            <w:vAlign w:val="bottom"/>
            <w:hideMark/>
          </w:tcPr>
          <w:p w:rsidR="00C64031" w:rsidRDefault="00C6403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C64031" w:rsidRPr="002F1057" w:rsidRDefault="00C6403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C64031" w:rsidRDefault="00D13261" w:rsidP="00C64031">
            <w:pPr>
              <w:spacing w:line="276" w:lineRule="auto"/>
              <w:rPr>
                <w:rFonts w:cs="Arial"/>
                <w:sz w:val="20"/>
                <w:lang w:eastAsia="en-US"/>
              </w:rPr>
            </w:pPr>
            <w:r>
              <w:rPr>
                <w:rFonts w:cs="Arial"/>
                <w:sz w:val="20"/>
                <w:lang w:eastAsia="en-US"/>
              </w:rPr>
              <w:t>M. P. DENIER, Avocat général de la</w:t>
            </w:r>
          </w:p>
        </w:tc>
      </w:tr>
      <w:tr w:rsidR="00C64031" w:rsidTr="00C64031">
        <w:trPr>
          <w:trHeight w:val="255"/>
        </w:trPr>
        <w:tc>
          <w:tcPr>
            <w:tcW w:w="3548" w:type="dxa"/>
            <w:tcBorders>
              <w:top w:val="nil"/>
              <w:left w:val="single" w:sz="8" w:space="0" w:color="auto"/>
              <w:bottom w:val="nil"/>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c>
          <w:tcPr>
            <w:tcW w:w="1480" w:type="dxa"/>
            <w:tcBorders>
              <w:left w:val="nil"/>
              <w:bottom w:val="nil"/>
              <w:right w:val="single" w:sz="8" w:space="0" w:color="auto"/>
            </w:tcBorders>
            <w:noWrap/>
            <w:vAlign w:val="bottom"/>
            <w:hideMark/>
          </w:tcPr>
          <w:p w:rsidR="00C64031" w:rsidRDefault="00C6403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C64031" w:rsidRPr="002F1057" w:rsidRDefault="00C6403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C64031" w:rsidRDefault="00C255DC" w:rsidP="00C64031">
            <w:pPr>
              <w:spacing w:line="276" w:lineRule="auto"/>
              <w:rPr>
                <w:rFonts w:cs="Arial"/>
                <w:sz w:val="20"/>
                <w:lang w:eastAsia="en-US"/>
              </w:rPr>
            </w:pPr>
            <w:r>
              <w:rPr>
                <w:rFonts w:cs="Arial"/>
                <w:sz w:val="20"/>
                <w:lang w:eastAsia="en-US"/>
              </w:rPr>
              <w:t>Cour</w:t>
            </w:r>
            <w:r w:rsidR="00D13261">
              <w:rPr>
                <w:rFonts w:cs="Arial"/>
                <w:sz w:val="20"/>
                <w:lang w:eastAsia="en-US"/>
              </w:rPr>
              <w:t xml:space="preserve"> d’appel de Montpellier</w:t>
            </w:r>
          </w:p>
        </w:tc>
      </w:tr>
      <w:tr w:rsidR="00C64031" w:rsidTr="00C64031">
        <w:trPr>
          <w:trHeight w:val="270"/>
        </w:trPr>
        <w:tc>
          <w:tcPr>
            <w:tcW w:w="3548" w:type="dxa"/>
            <w:tcBorders>
              <w:top w:val="nil"/>
              <w:left w:val="single" w:sz="8" w:space="0" w:color="auto"/>
              <w:bottom w:val="single" w:sz="8" w:space="0" w:color="auto"/>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c>
          <w:tcPr>
            <w:tcW w:w="1480" w:type="dxa"/>
            <w:tcBorders>
              <w:top w:val="nil"/>
              <w:left w:val="nil"/>
              <w:bottom w:val="single" w:sz="8" w:space="0" w:color="auto"/>
              <w:right w:val="single" w:sz="8" w:space="0" w:color="auto"/>
            </w:tcBorders>
            <w:noWrap/>
            <w:vAlign w:val="bottom"/>
            <w:hideMark/>
          </w:tcPr>
          <w:p w:rsidR="00C64031" w:rsidRDefault="00C6403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single" w:sz="8" w:space="0" w:color="auto"/>
              <w:right w:val="single" w:sz="8" w:space="0" w:color="auto"/>
            </w:tcBorders>
            <w:noWrap/>
            <w:vAlign w:val="bottom"/>
            <w:hideMark/>
          </w:tcPr>
          <w:p w:rsidR="00C64031" w:rsidRPr="002F1057" w:rsidRDefault="00C6403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single" w:sz="8" w:space="0" w:color="auto"/>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r>
      <w:tr w:rsidR="00C64031" w:rsidTr="00C64031">
        <w:trPr>
          <w:trHeight w:val="255"/>
        </w:trPr>
        <w:tc>
          <w:tcPr>
            <w:tcW w:w="3548" w:type="dxa"/>
            <w:tcBorders>
              <w:top w:val="nil"/>
              <w:left w:val="single" w:sz="8" w:space="0" w:color="auto"/>
              <w:bottom w:val="nil"/>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c>
          <w:tcPr>
            <w:tcW w:w="1480" w:type="dxa"/>
            <w:tcBorders>
              <w:top w:val="nil"/>
              <w:left w:val="nil"/>
              <w:bottom w:val="nil"/>
              <w:right w:val="single" w:sz="8" w:space="0" w:color="auto"/>
            </w:tcBorders>
            <w:noWrap/>
            <w:vAlign w:val="bottom"/>
            <w:hideMark/>
          </w:tcPr>
          <w:p w:rsidR="00C64031" w:rsidRDefault="00C6403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C64031" w:rsidRPr="002F1057" w:rsidRDefault="00C6403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C64031" w:rsidRDefault="00C64031" w:rsidP="00C64031">
            <w:pPr>
              <w:spacing w:line="276" w:lineRule="auto"/>
              <w:rPr>
                <w:rFonts w:cs="Arial"/>
                <w:sz w:val="20"/>
                <w:lang w:eastAsia="en-US"/>
              </w:rPr>
            </w:pPr>
            <w:r>
              <w:rPr>
                <w:rFonts w:cs="Arial"/>
                <w:sz w:val="20"/>
                <w:lang w:eastAsia="en-US"/>
              </w:rPr>
              <w:t> </w:t>
            </w:r>
          </w:p>
        </w:tc>
      </w:tr>
      <w:tr w:rsidR="00C64031" w:rsidTr="00C64031">
        <w:trPr>
          <w:trHeight w:val="255"/>
        </w:trPr>
        <w:tc>
          <w:tcPr>
            <w:tcW w:w="3548" w:type="dxa"/>
            <w:tcBorders>
              <w:top w:val="nil"/>
              <w:left w:val="single" w:sz="8" w:space="0" w:color="auto"/>
              <w:bottom w:val="nil"/>
              <w:right w:val="single" w:sz="8" w:space="0" w:color="auto"/>
            </w:tcBorders>
            <w:noWrap/>
            <w:vAlign w:val="bottom"/>
          </w:tcPr>
          <w:p w:rsidR="00C64031" w:rsidRDefault="00D13261" w:rsidP="00D13261">
            <w:pPr>
              <w:spacing w:line="276" w:lineRule="auto"/>
              <w:rPr>
                <w:rFonts w:cs="Arial"/>
                <w:sz w:val="20"/>
                <w:lang w:eastAsia="en-US"/>
              </w:rPr>
            </w:pPr>
            <w:r>
              <w:rPr>
                <w:rFonts w:cs="Arial"/>
                <w:sz w:val="20"/>
                <w:lang w:eastAsia="en-US"/>
              </w:rPr>
              <w:t>L’actualité des marchés publics et</w:t>
            </w:r>
          </w:p>
        </w:tc>
        <w:tc>
          <w:tcPr>
            <w:tcW w:w="1480" w:type="dxa"/>
            <w:tcBorders>
              <w:top w:val="nil"/>
              <w:left w:val="nil"/>
              <w:bottom w:val="nil"/>
              <w:right w:val="single" w:sz="8" w:space="0" w:color="auto"/>
            </w:tcBorders>
            <w:noWrap/>
            <w:vAlign w:val="bottom"/>
          </w:tcPr>
          <w:p w:rsidR="00C64031" w:rsidRDefault="00D13261" w:rsidP="00C64031">
            <w:pPr>
              <w:spacing w:line="276" w:lineRule="auto"/>
              <w:jc w:val="center"/>
              <w:rPr>
                <w:rFonts w:cs="Arial"/>
                <w:sz w:val="20"/>
                <w:lang w:eastAsia="en-US"/>
              </w:rPr>
            </w:pPr>
            <w:r>
              <w:rPr>
                <w:rFonts w:cs="Arial"/>
                <w:sz w:val="20"/>
                <w:lang w:eastAsia="en-US"/>
              </w:rPr>
              <w:t>4</w:t>
            </w:r>
          </w:p>
        </w:tc>
        <w:tc>
          <w:tcPr>
            <w:tcW w:w="1387" w:type="dxa"/>
            <w:tcBorders>
              <w:top w:val="nil"/>
              <w:left w:val="nil"/>
              <w:bottom w:val="nil"/>
              <w:right w:val="single" w:sz="8" w:space="0" w:color="auto"/>
            </w:tcBorders>
            <w:noWrap/>
            <w:vAlign w:val="bottom"/>
          </w:tcPr>
          <w:p w:rsidR="00C64031" w:rsidRPr="002F1057" w:rsidRDefault="008038E9" w:rsidP="00C64031">
            <w:pPr>
              <w:spacing w:line="276" w:lineRule="auto"/>
              <w:jc w:val="center"/>
              <w:rPr>
                <w:rFonts w:cs="Arial"/>
                <w:sz w:val="20"/>
                <w:lang w:eastAsia="en-US"/>
              </w:rPr>
            </w:pPr>
            <w:r w:rsidRPr="002F1057">
              <w:rPr>
                <w:rFonts w:cs="Arial"/>
                <w:sz w:val="20"/>
                <w:lang w:eastAsia="en-US"/>
              </w:rPr>
              <w:t>140</w:t>
            </w:r>
          </w:p>
        </w:tc>
        <w:tc>
          <w:tcPr>
            <w:tcW w:w="3660" w:type="dxa"/>
            <w:tcBorders>
              <w:top w:val="nil"/>
              <w:left w:val="nil"/>
              <w:bottom w:val="nil"/>
              <w:right w:val="single" w:sz="8" w:space="0" w:color="auto"/>
            </w:tcBorders>
            <w:noWrap/>
            <w:vAlign w:val="bottom"/>
          </w:tcPr>
          <w:p w:rsidR="00C64031" w:rsidRDefault="00D13261" w:rsidP="00C64031">
            <w:pPr>
              <w:spacing w:line="276" w:lineRule="auto"/>
              <w:rPr>
                <w:rFonts w:cs="Arial"/>
                <w:sz w:val="20"/>
                <w:lang w:eastAsia="en-US"/>
              </w:rPr>
            </w:pPr>
            <w:r>
              <w:rPr>
                <w:rFonts w:cs="Arial"/>
                <w:sz w:val="20"/>
                <w:lang w:eastAsia="en-US"/>
              </w:rPr>
              <w:t>Mme S.</w:t>
            </w:r>
            <w:r w:rsidRPr="00D425F1">
              <w:rPr>
                <w:rFonts w:cs="Arial"/>
                <w:sz w:val="20"/>
                <w:lang w:eastAsia="en-US"/>
              </w:rPr>
              <w:t xml:space="preserve"> VAN MIGOM</w:t>
            </w:r>
            <w:r>
              <w:rPr>
                <w:rFonts w:cs="Arial"/>
                <w:sz w:val="20"/>
                <w:lang w:eastAsia="en-US"/>
              </w:rPr>
              <w:t>, CFMEL</w:t>
            </w:r>
          </w:p>
        </w:tc>
      </w:tr>
      <w:tr w:rsidR="00C64031" w:rsidTr="00D13261">
        <w:trPr>
          <w:trHeight w:val="255"/>
        </w:trPr>
        <w:tc>
          <w:tcPr>
            <w:tcW w:w="3548" w:type="dxa"/>
            <w:tcBorders>
              <w:top w:val="nil"/>
              <w:left w:val="single" w:sz="8" w:space="0" w:color="auto"/>
              <w:bottom w:val="nil"/>
              <w:right w:val="single" w:sz="8" w:space="0" w:color="auto"/>
            </w:tcBorders>
            <w:noWrap/>
            <w:vAlign w:val="bottom"/>
          </w:tcPr>
          <w:p w:rsidR="00C64031" w:rsidRDefault="00D13261" w:rsidP="00C64031">
            <w:pPr>
              <w:spacing w:line="276" w:lineRule="auto"/>
              <w:rPr>
                <w:rFonts w:cs="Arial"/>
                <w:sz w:val="20"/>
                <w:lang w:eastAsia="en-US"/>
              </w:rPr>
            </w:pPr>
            <w:r>
              <w:rPr>
                <w:rFonts w:cs="Arial"/>
                <w:sz w:val="20"/>
                <w:lang w:eastAsia="en-US"/>
              </w:rPr>
              <w:t>L’application de la réforme aux MAPA</w:t>
            </w:r>
          </w:p>
        </w:tc>
        <w:tc>
          <w:tcPr>
            <w:tcW w:w="1480" w:type="dxa"/>
            <w:tcBorders>
              <w:top w:val="nil"/>
              <w:left w:val="nil"/>
              <w:right w:val="single" w:sz="8" w:space="0" w:color="auto"/>
            </w:tcBorders>
            <w:noWrap/>
            <w:vAlign w:val="bottom"/>
          </w:tcPr>
          <w:p w:rsidR="00C64031" w:rsidRDefault="00C64031" w:rsidP="00C64031">
            <w:pPr>
              <w:spacing w:line="276" w:lineRule="auto"/>
              <w:jc w:val="center"/>
              <w:rPr>
                <w:rFonts w:cs="Arial"/>
                <w:sz w:val="20"/>
                <w:lang w:eastAsia="en-US"/>
              </w:rPr>
            </w:pPr>
            <w:r>
              <w:rPr>
                <w:rFonts w:cs="Arial"/>
                <w:sz w:val="20"/>
                <w:lang w:eastAsia="en-US"/>
              </w:rPr>
              <w:t> </w:t>
            </w:r>
          </w:p>
        </w:tc>
        <w:tc>
          <w:tcPr>
            <w:tcW w:w="1387" w:type="dxa"/>
            <w:tcBorders>
              <w:top w:val="nil"/>
              <w:left w:val="nil"/>
              <w:right w:val="single" w:sz="8" w:space="0" w:color="auto"/>
            </w:tcBorders>
            <w:noWrap/>
            <w:vAlign w:val="bottom"/>
          </w:tcPr>
          <w:p w:rsidR="00C64031" w:rsidRPr="002F1057" w:rsidRDefault="00C6403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tcPr>
          <w:p w:rsidR="00C64031" w:rsidRDefault="00C64031" w:rsidP="00C64031">
            <w:pPr>
              <w:spacing w:line="276" w:lineRule="auto"/>
              <w:rPr>
                <w:rFonts w:cs="Arial"/>
                <w:sz w:val="20"/>
                <w:lang w:eastAsia="en-US"/>
              </w:rPr>
            </w:pPr>
          </w:p>
        </w:tc>
      </w:tr>
      <w:tr w:rsidR="00D13261" w:rsidRPr="00E273A9" w:rsidTr="00D13261">
        <w:trPr>
          <w:trHeight w:val="305"/>
        </w:trPr>
        <w:tc>
          <w:tcPr>
            <w:tcW w:w="3548" w:type="dxa"/>
            <w:tcBorders>
              <w:top w:val="nil"/>
              <w:left w:val="single" w:sz="8" w:space="0" w:color="auto"/>
              <w:bottom w:val="single" w:sz="4" w:space="0" w:color="auto"/>
              <w:right w:val="single" w:sz="8" w:space="0" w:color="auto"/>
            </w:tcBorders>
            <w:noWrap/>
            <w:vAlign w:val="bottom"/>
          </w:tcPr>
          <w:p w:rsidR="00D13261" w:rsidRDefault="00D13261" w:rsidP="00C64031">
            <w:pPr>
              <w:spacing w:line="276" w:lineRule="auto"/>
              <w:rPr>
                <w:rFonts w:cs="Arial"/>
                <w:sz w:val="20"/>
                <w:lang w:eastAsia="en-US"/>
              </w:rPr>
            </w:pPr>
            <w:r w:rsidRPr="00B3040B">
              <w:rPr>
                <w:rFonts w:cs="Arial"/>
                <w:sz w:val="20"/>
                <w:lang w:eastAsia="en-US"/>
              </w:rPr>
              <w:t> </w:t>
            </w:r>
          </w:p>
        </w:tc>
        <w:tc>
          <w:tcPr>
            <w:tcW w:w="1480" w:type="dxa"/>
            <w:tcBorders>
              <w:left w:val="nil"/>
              <w:bottom w:val="single" w:sz="4" w:space="0" w:color="auto"/>
              <w:right w:val="single" w:sz="8" w:space="0" w:color="auto"/>
            </w:tcBorders>
            <w:noWrap/>
            <w:vAlign w:val="bottom"/>
          </w:tcPr>
          <w:p w:rsidR="00D13261" w:rsidRDefault="00D13261" w:rsidP="00C64031">
            <w:pPr>
              <w:spacing w:line="276" w:lineRule="auto"/>
              <w:jc w:val="center"/>
              <w:rPr>
                <w:rFonts w:cs="Arial"/>
                <w:sz w:val="20"/>
                <w:lang w:eastAsia="en-US"/>
              </w:rPr>
            </w:pPr>
            <w:r w:rsidRPr="00B3040B">
              <w:rPr>
                <w:rFonts w:cs="Arial"/>
                <w:sz w:val="20"/>
                <w:lang w:eastAsia="en-US"/>
              </w:rPr>
              <w:t> </w:t>
            </w:r>
          </w:p>
        </w:tc>
        <w:tc>
          <w:tcPr>
            <w:tcW w:w="1387" w:type="dxa"/>
            <w:tcBorders>
              <w:left w:val="nil"/>
              <w:bottom w:val="single" w:sz="4" w:space="0" w:color="auto"/>
              <w:right w:val="single" w:sz="8" w:space="0" w:color="auto"/>
            </w:tcBorders>
            <w:noWrap/>
            <w:vAlign w:val="bottom"/>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single" w:sz="4" w:space="0" w:color="auto"/>
              <w:right w:val="single" w:sz="8" w:space="0" w:color="auto"/>
            </w:tcBorders>
            <w:noWrap/>
            <w:vAlign w:val="bottom"/>
          </w:tcPr>
          <w:p w:rsidR="00D13261" w:rsidRPr="00B3040B" w:rsidRDefault="00D13261" w:rsidP="00C64031">
            <w:pPr>
              <w:spacing w:line="276" w:lineRule="auto"/>
              <w:rPr>
                <w:rFonts w:cs="Arial"/>
                <w:sz w:val="20"/>
                <w:lang w:eastAsia="en-US"/>
              </w:rPr>
            </w:pPr>
            <w:r w:rsidRPr="00B3040B">
              <w:rPr>
                <w:rFonts w:cs="Arial"/>
                <w:sz w:val="20"/>
                <w:lang w:eastAsia="en-US"/>
              </w:rPr>
              <w:t> </w:t>
            </w:r>
          </w:p>
        </w:tc>
      </w:tr>
      <w:tr w:rsidR="00D13261" w:rsidRPr="00E273A9" w:rsidTr="00D13261">
        <w:trPr>
          <w:trHeight w:val="305"/>
        </w:trPr>
        <w:tc>
          <w:tcPr>
            <w:tcW w:w="3548" w:type="dxa"/>
            <w:tcBorders>
              <w:top w:val="single" w:sz="4" w:space="0" w:color="auto"/>
              <w:left w:val="single" w:sz="8" w:space="0" w:color="auto"/>
              <w:bottom w:val="nil"/>
              <w:right w:val="single" w:sz="8" w:space="0" w:color="auto"/>
            </w:tcBorders>
            <w:noWrap/>
            <w:vAlign w:val="bottom"/>
          </w:tcPr>
          <w:p w:rsidR="00D13261" w:rsidRPr="00B3040B" w:rsidRDefault="00D13261" w:rsidP="00C64031">
            <w:pPr>
              <w:spacing w:line="276" w:lineRule="auto"/>
              <w:rPr>
                <w:rFonts w:cs="Arial"/>
                <w:sz w:val="20"/>
                <w:lang w:eastAsia="en-US"/>
              </w:rPr>
            </w:pPr>
          </w:p>
        </w:tc>
        <w:tc>
          <w:tcPr>
            <w:tcW w:w="1480" w:type="dxa"/>
            <w:tcBorders>
              <w:top w:val="single" w:sz="4" w:space="0" w:color="auto"/>
              <w:left w:val="nil"/>
              <w:bottom w:val="nil"/>
              <w:right w:val="single" w:sz="8" w:space="0" w:color="auto"/>
            </w:tcBorders>
            <w:noWrap/>
            <w:vAlign w:val="bottom"/>
          </w:tcPr>
          <w:p w:rsidR="00D13261" w:rsidRPr="00B3040B" w:rsidRDefault="00D13261" w:rsidP="00C64031">
            <w:pPr>
              <w:spacing w:line="276" w:lineRule="auto"/>
              <w:jc w:val="center"/>
              <w:rPr>
                <w:rFonts w:cs="Arial"/>
                <w:sz w:val="20"/>
                <w:lang w:eastAsia="en-US"/>
              </w:rPr>
            </w:pPr>
          </w:p>
        </w:tc>
        <w:tc>
          <w:tcPr>
            <w:tcW w:w="1387" w:type="dxa"/>
            <w:tcBorders>
              <w:top w:val="single" w:sz="4" w:space="0" w:color="auto"/>
              <w:left w:val="nil"/>
              <w:bottom w:val="nil"/>
              <w:right w:val="single" w:sz="8" w:space="0" w:color="auto"/>
            </w:tcBorders>
            <w:noWrap/>
            <w:vAlign w:val="bottom"/>
          </w:tcPr>
          <w:p w:rsidR="00D13261" w:rsidRPr="002F1057" w:rsidRDefault="00D13261" w:rsidP="00C64031">
            <w:pPr>
              <w:spacing w:line="276" w:lineRule="auto"/>
              <w:jc w:val="center"/>
              <w:rPr>
                <w:rFonts w:cs="Arial"/>
                <w:sz w:val="20"/>
                <w:lang w:eastAsia="en-US"/>
              </w:rPr>
            </w:pPr>
          </w:p>
        </w:tc>
        <w:tc>
          <w:tcPr>
            <w:tcW w:w="3660" w:type="dxa"/>
            <w:tcBorders>
              <w:top w:val="single" w:sz="4" w:space="0" w:color="auto"/>
              <w:left w:val="nil"/>
              <w:bottom w:val="nil"/>
              <w:right w:val="single" w:sz="8" w:space="0" w:color="auto"/>
            </w:tcBorders>
            <w:noWrap/>
            <w:vAlign w:val="bottom"/>
          </w:tcPr>
          <w:p w:rsidR="00D13261" w:rsidRPr="00B3040B" w:rsidRDefault="00D13261" w:rsidP="00C64031">
            <w:pPr>
              <w:spacing w:line="276" w:lineRule="auto"/>
              <w:rPr>
                <w:rFonts w:cs="Arial"/>
                <w:sz w:val="20"/>
                <w:lang w:eastAsia="en-US"/>
              </w:rPr>
            </w:pPr>
          </w:p>
        </w:tc>
      </w:tr>
      <w:tr w:rsidR="00D13261" w:rsidRPr="00D13261" w:rsidTr="00A215AA">
        <w:trPr>
          <w:trHeight w:val="270"/>
        </w:trPr>
        <w:tc>
          <w:tcPr>
            <w:tcW w:w="3548" w:type="dxa"/>
            <w:tcBorders>
              <w:top w:val="nil"/>
              <w:left w:val="single" w:sz="8" w:space="0" w:color="auto"/>
              <w:bottom w:val="nil"/>
              <w:right w:val="single" w:sz="8" w:space="0" w:color="auto"/>
            </w:tcBorders>
            <w:noWrap/>
            <w:vAlign w:val="bottom"/>
          </w:tcPr>
          <w:p w:rsidR="00D13261" w:rsidRPr="00DD47DC" w:rsidRDefault="00D13261" w:rsidP="00C64031">
            <w:pPr>
              <w:spacing w:line="276" w:lineRule="auto"/>
              <w:rPr>
                <w:rFonts w:cs="Arial"/>
                <w:sz w:val="20"/>
                <w:lang w:val="en-US" w:eastAsia="en-US"/>
              </w:rPr>
            </w:pPr>
            <w:r>
              <w:rPr>
                <w:rFonts w:cs="Arial"/>
                <w:sz w:val="20"/>
                <w:lang w:eastAsia="en-US"/>
              </w:rPr>
              <w:t>Agir sur l’urbanisation illégale :</w:t>
            </w:r>
          </w:p>
        </w:tc>
        <w:tc>
          <w:tcPr>
            <w:tcW w:w="1480" w:type="dxa"/>
            <w:tcBorders>
              <w:top w:val="nil"/>
              <w:left w:val="nil"/>
              <w:bottom w:val="nil"/>
              <w:right w:val="single" w:sz="8" w:space="0" w:color="auto"/>
            </w:tcBorders>
            <w:noWrap/>
            <w:vAlign w:val="bottom"/>
          </w:tcPr>
          <w:p w:rsidR="00D13261" w:rsidRPr="00DD47DC" w:rsidRDefault="00D13261" w:rsidP="00C64031">
            <w:pPr>
              <w:spacing w:line="276" w:lineRule="auto"/>
              <w:jc w:val="center"/>
              <w:rPr>
                <w:rFonts w:cs="Arial"/>
                <w:sz w:val="20"/>
                <w:lang w:val="en-US" w:eastAsia="en-US"/>
              </w:rPr>
            </w:pPr>
            <w:r>
              <w:rPr>
                <w:rFonts w:cs="Arial"/>
                <w:sz w:val="20"/>
                <w:lang w:eastAsia="en-US"/>
              </w:rPr>
              <w:t>5</w:t>
            </w:r>
          </w:p>
        </w:tc>
        <w:tc>
          <w:tcPr>
            <w:tcW w:w="1387" w:type="dxa"/>
            <w:tcBorders>
              <w:top w:val="nil"/>
              <w:left w:val="nil"/>
              <w:bottom w:val="nil"/>
              <w:right w:val="single" w:sz="8" w:space="0" w:color="auto"/>
            </w:tcBorders>
            <w:noWrap/>
            <w:vAlign w:val="bottom"/>
          </w:tcPr>
          <w:p w:rsidR="00D13261" w:rsidRPr="002F1057" w:rsidRDefault="008038E9" w:rsidP="00C64031">
            <w:pPr>
              <w:spacing w:line="276" w:lineRule="auto"/>
              <w:jc w:val="center"/>
              <w:rPr>
                <w:rFonts w:cs="Arial"/>
                <w:sz w:val="20"/>
                <w:lang w:val="en-US" w:eastAsia="en-US"/>
              </w:rPr>
            </w:pPr>
            <w:r w:rsidRPr="002F1057">
              <w:rPr>
                <w:rFonts w:cs="Arial"/>
                <w:sz w:val="20"/>
                <w:lang w:eastAsia="en-US"/>
              </w:rPr>
              <w:t>200</w:t>
            </w:r>
          </w:p>
        </w:tc>
        <w:tc>
          <w:tcPr>
            <w:tcW w:w="3660" w:type="dxa"/>
            <w:tcBorders>
              <w:top w:val="nil"/>
              <w:left w:val="nil"/>
              <w:bottom w:val="nil"/>
              <w:right w:val="single" w:sz="8" w:space="0" w:color="auto"/>
            </w:tcBorders>
            <w:noWrap/>
            <w:vAlign w:val="bottom"/>
          </w:tcPr>
          <w:p w:rsidR="00D13261" w:rsidRPr="00D13261" w:rsidRDefault="00D13261" w:rsidP="00C64031">
            <w:pPr>
              <w:spacing w:line="276" w:lineRule="auto"/>
              <w:rPr>
                <w:rFonts w:cs="Arial"/>
                <w:sz w:val="20"/>
                <w:lang w:eastAsia="en-US"/>
              </w:rPr>
            </w:pPr>
            <w:r w:rsidRPr="00D425F1">
              <w:rPr>
                <w:rFonts w:cs="Arial"/>
                <w:sz w:val="20"/>
                <w:lang w:eastAsia="en-US"/>
              </w:rPr>
              <w:t>M. V. GUEVARA, CFMEL</w:t>
            </w:r>
          </w:p>
        </w:tc>
      </w:tr>
      <w:tr w:rsidR="00D13261" w:rsidTr="00C64031">
        <w:trPr>
          <w:trHeight w:val="255"/>
        </w:trPr>
        <w:tc>
          <w:tcPr>
            <w:tcW w:w="3548" w:type="dxa"/>
            <w:tcBorders>
              <w:top w:val="nil"/>
              <w:left w:val="single" w:sz="8" w:space="0" w:color="auto"/>
              <w:bottom w:val="nil"/>
              <w:right w:val="single" w:sz="8" w:space="0" w:color="auto"/>
            </w:tcBorders>
            <w:noWrap/>
            <w:vAlign w:val="bottom"/>
            <w:hideMark/>
          </w:tcPr>
          <w:p w:rsidR="00D13261" w:rsidRDefault="00D13261" w:rsidP="00D13261">
            <w:pPr>
              <w:spacing w:line="276" w:lineRule="auto"/>
              <w:rPr>
                <w:rFonts w:cs="Arial"/>
                <w:sz w:val="20"/>
                <w:lang w:eastAsia="en-US"/>
              </w:rPr>
            </w:pPr>
            <w:r>
              <w:rPr>
                <w:rFonts w:cs="Arial"/>
                <w:sz w:val="20"/>
                <w:lang w:eastAsia="en-US"/>
              </w:rPr>
              <w:t>Quels leviers d’action ?</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p>
        </w:tc>
        <w:tc>
          <w:tcPr>
            <w:tcW w:w="1387" w:type="dxa"/>
            <w:tcBorders>
              <w:top w:val="nil"/>
              <w:left w:val="nil"/>
              <w:bottom w:val="nil"/>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p>
        </w:tc>
        <w:tc>
          <w:tcPr>
            <w:tcW w:w="3660" w:type="dxa"/>
            <w:tcBorders>
              <w:top w:val="nil"/>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Les services du  SIEL</w:t>
            </w:r>
          </w:p>
        </w:tc>
      </w:tr>
      <w:tr w:rsidR="00D13261" w:rsidTr="00D13261">
        <w:trPr>
          <w:trHeight w:val="255"/>
        </w:trPr>
        <w:tc>
          <w:tcPr>
            <w:tcW w:w="3548" w:type="dxa"/>
            <w:tcBorders>
              <w:top w:val="nil"/>
              <w:left w:val="single" w:sz="8" w:space="0" w:color="auto"/>
              <w:right w:val="single" w:sz="8" w:space="0" w:color="auto"/>
            </w:tcBorders>
            <w:noWrap/>
            <w:vAlign w:val="bottom"/>
          </w:tcPr>
          <w:p w:rsidR="00D13261" w:rsidRDefault="00D13261" w:rsidP="00C64031">
            <w:pPr>
              <w:spacing w:line="276" w:lineRule="auto"/>
              <w:rPr>
                <w:rFonts w:cs="Arial"/>
                <w:sz w:val="20"/>
                <w:lang w:eastAsia="en-US"/>
              </w:rPr>
            </w:pPr>
            <w:r>
              <w:rPr>
                <w:rFonts w:cs="Arial"/>
                <w:sz w:val="20"/>
                <w:lang w:eastAsia="en-US"/>
              </w:rPr>
              <w:t> </w:t>
            </w:r>
          </w:p>
        </w:tc>
        <w:tc>
          <w:tcPr>
            <w:tcW w:w="1480" w:type="dxa"/>
            <w:tcBorders>
              <w:top w:val="nil"/>
              <w:left w:val="nil"/>
              <w:right w:val="single" w:sz="8" w:space="0" w:color="auto"/>
            </w:tcBorders>
            <w:noWrap/>
            <w:vAlign w:val="bottom"/>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right w:val="single" w:sz="8" w:space="0" w:color="auto"/>
            </w:tcBorders>
            <w:noWrap/>
            <w:vAlign w:val="bottom"/>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right w:val="single" w:sz="8" w:space="0" w:color="auto"/>
            </w:tcBorders>
            <w:noWrap/>
            <w:vAlign w:val="bottom"/>
          </w:tcPr>
          <w:p w:rsidR="00D13261" w:rsidRDefault="00D13261" w:rsidP="00C64031">
            <w:pPr>
              <w:spacing w:line="276" w:lineRule="auto"/>
              <w:rPr>
                <w:rFonts w:cs="Arial"/>
                <w:sz w:val="20"/>
                <w:lang w:eastAsia="en-US"/>
              </w:rPr>
            </w:pPr>
            <w:r>
              <w:rPr>
                <w:rFonts w:cs="Arial"/>
                <w:sz w:val="20"/>
                <w:lang w:eastAsia="en-US"/>
              </w:rPr>
              <w:t>Les services de la DDTM 34</w:t>
            </w:r>
          </w:p>
        </w:tc>
      </w:tr>
      <w:tr w:rsidR="00D13261" w:rsidTr="00A215AA">
        <w:trPr>
          <w:trHeight w:val="255"/>
        </w:trPr>
        <w:tc>
          <w:tcPr>
            <w:tcW w:w="3548" w:type="dxa"/>
            <w:tcBorders>
              <w:top w:val="nil"/>
              <w:left w:val="single" w:sz="8" w:space="0" w:color="auto"/>
              <w:bottom w:val="single" w:sz="4" w:space="0" w:color="auto"/>
              <w:right w:val="single" w:sz="8" w:space="0" w:color="auto"/>
            </w:tcBorders>
            <w:noWrap/>
            <w:vAlign w:val="bottom"/>
          </w:tcPr>
          <w:p w:rsidR="00D13261" w:rsidRDefault="00D13261" w:rsidP="00C64031">
            <w:pPr>
              <w:spacing w:line="276" w:lineRule="auto"/>
              <w:rPr>
                <w:rFonts w:cs="Arial"/>
                <w:sz w:val="20"/>
                <w:lang w:eastAsia="en-US"/>
              </w:rPr>
            </w:pPr>
          </w:p>
        </w:tc>
        <w:tc>
          <w:tcPr>
            <w:tcW w:w="1480" w:type="dxa"/>
            <w:tcBorders>
              <w:top w:val="nil"/>
              <w:left w:val="nil"/>
              <w:bottom w:val="single" w:sz="4" w:space="0" w:color="auto"/>
              <w:right w:val="single" w:sz="8" w:space="0" w:color="auto"/>
            </w:tcBorders>
            <w:noWrap/>
            <w:vAlign w:val="bottom"/>
          </w:tcPr>
          <w:p w:rsidR="00D13261" w:rsidRDefault="00D13261" w:rsidP="00C64031">
            <w:pPr>
              <w:spacing w:line="276" w:lineRule="auto"/>
              <w:jc w:val="center"/>
              <w:rPr>
                <w:rFonts w:cs="Arial"/>
                <w:sz w:val="20"/>
                <w:lang w:eastAsia="en-US"/>
              </w:rPr>
            </w:pPr>
          </w:p>
        </w:tc>
        <w:tc>
          <w:tcPr>
            <w:tcW w:w="1387" w:type="dxa"/>
            <w:tcBorders>
              <w:top w:val="nil"/>
              <w:left w:val="nil"/>
              <w:bottom w:val="single" w:sz="4" w:space="0" w:color="auto"/>
              <w:right w:val="single" w:sz="8" w:space="0" w:color="auto"/>
            </w:tcBorders>
            <w:noWrap/>
            <w:vAlign w:val="bottom"/>
          </w:tcPr>
          <w:p w:rsidR="00D13261" w:rsidRPr="002F1057" w:rsidRDefault="00D13261" w:rsidP="00C64031">
            <w:pPr>
              <w:spacing w:line="276" w:lineRule="auto"/>
              <w:jc w:val="center"/>
              <w:rPr>
                <w:rFonts w:cs="Arial"/>
                <w:sz w:val="20"/>
                <w:lang w:eastAsia="en-US"/>
              </w:rPr>
            </w:pPr>
          </w:p>
        </w:tc>
        <w:tc>
          <w:tcPr>
            <w:tcW w:w="3660" w:type="dxa"/>
            <w:tcBorders>
              <w:top w:val="nil"/>
              <w:left w:val="nil"/>
              <w:bottom w:val="single" w:sz="4" w:space="0" w:color="auto"/>
              <w:right w:val="single" w:sz="8" w:space="0" w:color="auto"/>
            </w:tcBorders>
            <w:noWrap/>
            <w:vAlign w:val="bottom"/>
          </w:tcPr>
          <w:p w:rsidR="00D13261" w:rsidRDefault="00D13261" w:rsidP="00C64031">
            <w:pPr>
              <w:spacing w:line="276" w:lineRule="auto"/>
              <w:rPr>
                <w:rFonts w:cs="Arial"/>
                <w:sz w:val="20"/>
                <w:lang w:eastAsia="en-US"/>
              </w:rPr>
            </w:pPr>
          </w:p>
        </w:tc>
      </w:tr>
      <w:tr w:rsidR="00D13261" w:rsidTr="00A215AA">
        <w:trPr>
          <w:trHeight w:val="255"/>
        </w:trPr>
        <w:tc>
          <w:tcPr>
            <w:tcW w:w="3548" w:type="dxa"/>
            <w:tcBorders>
              <w:top w:val="single" w:sz="4" w:space="0" w:color="auto"/>
              <w:left w:val="single" w:sz="8" w:space="0" w:color="auto"/>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c>
          <w:tcPr>
            <w:tcW w:w="1480" w:type="dxa"/>
            <w:tcBorders>
              <w:top w:val="single" w:sz="4" w:space="0" w:color="auto"/>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single" w:sz="4" w:space="0" w:color="auto"/>
              <w:left w:val="nil"/>
              <w:bottom w:val="nil"/>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single" w:sz="4" w:space="0" w:color="auto"/>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r>
      <w:tr w:rsidR="00D13261" w:rsidTr="00A215AA">
        <w:trPr>
          <w:trHeight w:val="255"/>
        </w:trPr>
        <w:tc>
          <w:tcPr>
            <w:tcW w:w="3548" w:type="dxa"/>
            <w:tcBorders>
              <w:top w:val="nil"/>
              <w:left w:val="single" w:sz="8" w:space="0" w:color="auto"/>
              <w:bottom w:val="nil"/>
              <w:right w:val="single" w:sz="8" w:space="0" w:color="auto"/>
            </w:tcBorders>
            <w:noWrap/>
            <w:vAlign w:val="bottom"/>
          </w:tcPr>
          <w:p w:rsidR="00D13261" w:rsidRDefault="00D13261" w:rsidP="00C64031">
            <w:pPr>
              <w:spacing w:line="276" w:lineRule="auto"/>
              <w:rPr>
                <w:rFonts w:cs="Arial"/>
                <w:sz w:val="20"/>
                <w:lang w:eastAsia="en-US"/>
              </w:rPr>
            </w:pPr>
            <w:r>
              <w:rPr>
                <w:rFonts w:cs="Arial"/>
                <w:sz w:val="20"/>
                <w:lang w:eastAsia="en-US"/>
              </w:rPr>
              <w:t>Prévention et gestion des contentieux</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4</w:t>
            </w:r>
          </w:p>
        </w:tc>
        <w:tc>
          <w:tcPr>
            <w:tcW w:w="1387" w:type="dxa"/>
            <w:tcBorders>
              <w:top w:val="nil"/>
              <w:left w:val="nil"/>
              <w:bottom w:val="nil"/>
              <w:right w:val="single" w:sz="8" w:space="0" w:color="auto"/>
            </w:tcBorders>
            <w:noWrap/>
            <w:vAlign w:val="bottom"/>
            <w:hideMark/>
          </w:tcPr>
          <w:p w:rsidR="00D13261" w:rsidRPr="002F1057" w:rsidRDefault="008038E9" w:rsidP="00C64031">
            <w:pPr>
              <w:spacing w:line="276" w:lineRule="auto"/>
              <w:jc w:val="center"/>
              <w:rPr>
                <w:rFonts w:cs="Arial"/>
                <w:sz w:val="20"/>
                <w:lang w:eastAsia="en-US"/>
              </w:rPr>
            </w:pPr>
            <w:r w:rsidRPr="002F1057">
              <w:rPr>
                <w:rFonts w:cs="Arial"/>
                <w:sz w:val="20"/>
                <w:lang w:eastAsia="en-US"/>
              </w:rPr>
              <w:t>91</w:t>
            </w:r>
          </w:p>
        </w:tc>
        <w:tc>
          <w:tcPr>
            <w:tcW w:w="3660" w:type="dxa"/>
            <w:tcBorders>
              <w:top w:val="nil"/>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Mme S.</w:t>
            </w:r>
            <w:r w:rsidRPr="00D425F1">
              <w:rPr>
                <w:rFonts w:cs="Arial"/>
                <w:sz w:val="20"/>
                <w:lang w:eastAsia="en-US"/>
              </w:rPr>
              <w:t xml:space="preserve"> VAN MIGOM</w:t>
            </w:r>
            <w:r>
              <w:rPr>
                <w:rFonts w:cs="Arial"/>
                <w:sz w:val="20"/>
                <w:lang w:eastAsia="en-US"/>
              </w:rPr>
              <w:t>, CFMEL</w:t>
            </w:r>
          </w:p>
        </w:tc>
      </w:tr>
      <w:tr w:rsidR="00D13261" w:rsidTr="00C64031">
        <w:trPr>
          <w:trHeight w:val="270"/>
        </w:trPr>
        <w:tc>
          <w:tcPr>
            <w:tcW w:w="3548" w:type="dxa"/>
            <w:tcBorders>
              <w:top w:val="nil"/>
              <w:left w:val="single" w:sz="8" w:space="0" w:color="auto"/>
              <w:bottom w:val="nil"/>
              <w:right w:val="single" w:sz="8" w:space="0" w:color="auto"/>
            </w:tcBorders>
            <w:noWrap/>
            <w:vAlign w:val="bottom"/>
            <w:hideMark/>
          </w:tcPr>
          <w:p w:rsidR="00D13261" w:rsidRDefault="00D13261" w:rsidP="00C64031">
            <w:pPr>
              <w:spacing w:line="276" w:lineRule="auto"/>
              <w:rPr>
                <w:rFonts w:cs="Arial"/>
                <w:sz w:val="20"/>
                <w:lang w:eastAsia="en-US"/>
              </w:rPr>
            </w:pP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M. G. MERLAND, UM UFR Droit</w:t>
            </w:r>
          </w:p>
        </w:tc>
      </w:tr>
      <w:tr w:rsidR="00D13261" w:rsidTr="00A215AA">
        <w:trPr>
          <w:trHeight w:val="255"/>
        </w:trPr>
        <w:tc>
          <w:tcPr>
            <w:tcW w:w="3548" w:type="dxa"/>
            <w:tcBorders>
              <w:top w:val="nil"/>
              <w:left w:val="single" w:sz="8" w:space="0" w:color="auto"/>
              <w:bottom w:val="single" w:sz="8" w:space="0" w:color="auto"/>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c>
          <w:tcPr>
            <w:tcW w:w="1480" w:type="dxa"/>
            <w:tcBorders>
              <w:top w:val="nil"/>
              <w:left w:val="nil"/>
              <w:bottom w:val="single" w:sz="8" w:space="0" w:color="auto"/>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single" w:sz="8" w:space="0" w:color="auto"/>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single" w:sz="8" w:space="0" w:color="auto"/>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r>
      <w:tr w:rsidR="00D13261" w:rsidTr="00A215AA">
        <w:trPr>
          <w:trHeight w:val="255"/>
        </w:trPr>
        <w:tc>
          <w:tcPr>
            <w:tcW w:w="3548" w:type="dxa"/>
            <w:tcBorders>
              <w:top w:val="nil"/>
              <w:left w:val="single" w:sz="8" w:space="0" w:color="auto"/>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r>
      <w:tr w:rsidR="00D13261" w:rsidTr="00C64031">
        <w:trPr>
          <w:trHeight w:val="255"/>
        </w:trPr>
        <w:tc>
          <w:tcPr>
            <w:tcW w:w="3548" w:type="dxa"/>
            <w:tcBorders>
              <w:top w:val="nil"/>
              <w:left w:val="single" w:sz="8" w:space="0" w:color="auto"/>
              <w:bottom w:val="nil"/>
              <w:right w:val="single" w:sz="8" w:space="0" w:color="auto"/>
            </w:tcBorders>
            <w:noWrap/>
            <w:vAlign w:val="bottom"/>
          </w:tcPr>
          <w:p w:rsidR="00D13261" w:rsidRDefault="00D13261" w:rsidP="00C64031">
            <w:pPr>
              <w:spacing w:line="276" w:lineRule="auto"/>
              <w:rPr>
                <w:rFonts w:cs="Arial"/>
                <w:sz w:val="20"/>
                <w:lang w:eastAsia="en-US"/>
              </w:rPr>
            </w:pPr>
            <w:r>
              <w:rPr>
                <w:rFonts w:cs="Arial"/>
                <w:sz w:val="20"/>
                <w:lang w:eastAsia="en-US"/>
              </w:rPr>
              <w:t xml:space="preserve">Législation funéraire : gestion du </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4</w:t>
            </w:r>
          </w:p>
        </w:tc>
        <w:tc>
          <w:tcPr>
            <w:tcW w:w="1387" w:type="dxa"/>
            <w:tcBorders>
              <w:top w:val="nil"/>
              <w:left w:val="nil"/>
              <w:bottom w:val="nil"/>
              <w:right w:val="single" w:sz="8" w:space="0" w:color="auto"/>
            </w:tcBorders>
            <w:noWrap/>
            <w:vAlign w:val="bottom"/>
            <w:hideMark/>
          </w:tcPr>
          <w:p w:rsidR="00D13261" w:rsidRPr="002F1057" w:rsidRDefault="008038E9" w:rsidP="00C64031">
            <w:pPr>
              <w:spacing w:line="276" w:lineRule="auto"/>
              <w:jc w:val="center"/>
              <w:rPr>
                <w:rFonts w:cs="Arial"/>
                <w:sz w:val="20"/>
                <w:lang w:eastAsia="en-US"/>
              </w:rPr>
            </w:pPr>
            <w:r w:rsidRPr="002F1057">
              <w:rPr>
                <w:rFonts w:cs="Arial"/>
                <w:sz w:val="20"/>
                <w:lang w:eastAsia="en-US"/>
              </w:rPr>
              <w:t>206</w:t>
            </w:r>
          </w:p>
        </w:tc>
        <w:tc>
          <w:tcPr>
            <w:tcW w:w="3660" w:type="dxa"/>
            <w:tcBorders>
              <w:top w:val="nil"/>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M. P. BONNAUD, CFMEL;</w:t>
            </w:r>
          </w:p>
        </w:tc>
      </w:tr>
      <w:tr w:rsidR="00D13261" w:rsidTr="00C64031">
        <w:trPr>
          <w:trHeight w:val="255"/>
        </w:trPr>
        <w:tc>
          <w:tcPr>
            <w:tcW w:w="3548" w:type="dxa"/>
            <w:tcBorders>
              <w:top w:val="nil"/>
              <w:left w:val="single" w:sz="8" w:space="0" w:color="auto"/>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Cimetière et des concessions</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tcPr>
          <w:p w:rsidR="00D13261" w:rsidRDefault="00D13261" w:rsidP="00E376BE">
            <w:pPr>
              <w:spacing w:line="276" w:lineRule="auto"/>
              <w:rPr>
                <w:rFonts w:cs="Arial"/>
                <w:sz w:val="20"/>
                <w:lang w:eastAsia="en-US"/>
              </w:rPr>
            </w:pPr>
            <w:r>
              <w:rPr>
                <w:rFonts w:cs="Arial"/>
                <w:sz w:val="20"/>
                <w:lang w:eastAsia="en-US"/>
              </w:rPr>
              <w:t xml:space="preserve">Mme G. </w:t>
            </w:r>
            <w:r w:rsidR="00E376BE">
              <w:rPr>
                <w:rFonts w:cs="Arial"/>
                <w:sz w:val="20"/>
                <w:lang w:eastAsia="en-US"/>
              </w:rPr>
              <w:t>VICART</w:t>
            </w:r>
            <w:r>
              <w:rPr>
                <w:rFonts w:cs="Arial"/>
                <w:sz w:val="20"/>
                <w:lang w:eastAsia="en-US"/>
              </w:rPr>
              <w:t>, Mairie de Montpellier</w:t>
            </w:r>
          </w:p>
        </w:tc>
      </w:tr>
      <w:tr w:rsidR="00D13261" w:rsidTr="00A215AA">
        <w:trPr>
          <w:trHeight w:val="270"/>
        </w:trPr>
        <w:tc>
          <w:tcPr>
            <w:tcW w:w="3548" w:type="dxa"/>
            <w:tcBorders>
              <w:top w:val="nil"/>
              <w:left w:val="single" w:sz="8" w:space="0" w:color="auto"/>
              <w:bottom w:val="single" w:sz="8" w:space="0" w:color="auto"/>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c>
          <w:tcPr>
            <w:tcW w:w="1480" w:type="dxa"/>
            <w:tcBorders>
              <w:top w:val="nil"/>
              <w:left w:val="nil"/>
              <w:bottom w:val="single" w:sz="8" w:space="0" w:color="auto"/>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single" w:sz="8" w:space="0" w:color="auto"/>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single" w:sz="8" w:space="0" w:color="auto"/>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r>
      <w:tr w:rsidR="00D13261" w:rsidTr="00A215AA">
        <w:trPr>
          <w:trHeight w:val="255"/>
        </w:trPr>
        <w:tc>
          <w:tcPr>
            <w:tcW w:w="3548" w:type="dxa"/>
            <w:tcBorders>
              <w:top w:val="nil"/>
              <w:left w:val="single" w:sz="8" w:space="0" w:color="auto"/>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r>
      <w:tr w:rsidR="00D13261" w:rsidTr="00C64031">
        <w:trPr>
          <w:trHeight w:val="255"/>
        </w:trPr>
        <w:tc>
          <w:tcPr>
            <w:tcW w:w="3548" w:type="dxa"/>
            <w:tcBorders>
              <w:top w:val="nil"/>
              <w:left w:val="single" w:sz="8" w:space="0" w:color="auto"/>
              <w:bottom w:val="nil"/>
              <w:right w:val="single" w:sz="8" w:space="0" w:color="auto"/>
            </w:tcBorders>
            <w:noWrap/>
            <w:vAlign w:val="bottom"/>
            <w:hideMark/>
          </w:tcPr>
          <w:p w:rsidR="00D13261" w:rsidRDefault="008912D3" w:rsidP="00D13261">
            <w:pPr>
              <w:spacing w:line="276" w:lineRule="auto"/>
              <w:rPr>
                <w:rFonts w:cs="Arial"/>
                <w:sz w:val="20"/>
                <w:lang w:eastAsia="en-US"/>
              </w:rPr>
            </w:pPr>
            <w:r>
              <w:rPr>
                <w:rFonts w:cs="Arial"/>
                <w:sz w:val="20"/>
                <w:lang w:eastAsia="en-US"/>
              </w:rPr>
              <w:t>Mettre en œuvre l’administration</w:t>
            </w:r>
          </w:p>
        </w:tc>
        <w:tc>
          <w:tcPr>
            <w:tcW w:w="1480" w:type="dxa"/>
            <w:tcBorders>
              <w:top w:val="nil"/>
              <w:left w:val="nil"/>
              <w:bottom w:val="nil"/>
              <w:right w:val="single" w:sz="8" w:space="0" w:color="auto"/>
            </w:tcBorders>
            <w:noWrap/>
            <w:vAlign w:val="bottom"/>
            <w:hideMark/>
          </w:tcPr>
          <w:p w:rsidR="00D13261" w:rsidRDefault="008912D3" w:rsidP="00D13261">
            <w:pPr>
              <w:spacing w:line="276" w:lineRule="auto"/>
              <w:jc w:val="center"/>
              <w:rPr>
                <w:rFonts w:cs="Arial"/>
                <w:sz w:val="20"/>
                <w:lang w:eastAsia="en-US"/>
              </w:rPr>
            </w:pPr>
            <w:r>
              <w:rPr>
                <w:rFonts w:cs="Arial"/>
                <w:sz w:val="20"/>
                <w:lang w:eastAsia="en-US"/>
              </w:rPr>
              <w:t>4</w:t>
            </w:r>
          </w:p>
        </w:tc>
        <w:tc>
          <w:tcPr>
            <w:tcW w:w="1387" w:type="dxa"/>
            <w:tcBorders>
              <w:top w:val="nil"/>
              <w:left w:val="nil"/>
              <w:bottom w:val="nil"/>
              <w:right w:val="single" w:sz="8" w:space="0" w:color="auto"/>
            </w:tcBorders>
            <w:noWrap/>
            <w:vAlign w:val="bottom"/>
            <w:hideMark/>
          </w:tcPr>
          <w:p w:rsidR="00D13261" w:rsidRPr="002F1057" w:rsidRDefault="008038E9" w:rsidP="008038E9">
            <w:pPr>
              <w:spacing w:line="276" w:lineRule="auto"/>
              <w:jc w:val="center"/>
              <w:rPr>
                <w:rFonts w:cs="Arial"/>
                <w:sz w:val="20"/>
                <w:lang w:eastAsia="en-US"/>
              </w:rPr>
            </w:pPr>
            <w:r w:rsidRPr="002F1057">
              <w:rPr>
                <w:rFonts w:cs="Arial"/>
                <w:sz w:val="20"/>
                <w:lang w:eastAsia="en-US"/>
              </w:rPr>
              <w:t>124</w:t>
            </w:r>
          </w:p>
        </w:tc>
        <w:tc>
          <w:tcPr>
            <w:tcW w:w="3660" w:type="dxa"/>
            <w:tcBorders>
              <w:top w:val="nil"/>
              <w:left w:val="nil"/>
              <w:bottom w:val="nil"/>
              <w:right w:val="single" w:sz="8" w:space="0" w:color="auto"/>
            </w:tcBorders>
            <w:noWrap/>
            <w:vAlign w:val="bottom"/>
            <w:hideMark/>
          </w:tcPr>
          <w:p w:rsidR="00D13261" w:rsidRDefault="00D13261" w:rsidP="00D13261">
            <w:pPr>
              <w:spacing w:line="276" w:lineRule="auto"/>
              <w:rPr>
                <w:rFonts w:cs="Arial"/>
                <w:sz w:val="20"/>
                <w:lang w:eastAsia="en-US"/>
              </w:rPr>
            </w:pPr>
            <w:r>
              <w:rPr>
                <w:rFonts w:cs="Arial"/>
                <w:sz w:val="20"/>
                <w:lang w:eastAsia="en-US"/>
              </w:rPr>
              <w:t>M. P. BONNAUD, CFMEL</w:t>
            </w:r>
          </w:p>
        </w:tc>
      </w:tr>
      <w:tr w:rsidR="00D13261" w:rsidTr="00C64031">
        <w:trPr>
          <w:trHeight w:val="270"/>
        </w:trPr>
        <w:tc>
          <w:tcPr>
            <w:tcW w:w="3548" w:type="dxa"/>
            <w:tcBorders>
              <w:top w:val="nil"/>
              <w:left w:val="single" w:sz="8" w:space="0" w:color="auto"/>
              <w:bottom w:val="nil"/>
              <w:right w:val="single" w:sz="8" w:space="0" w:color="auto"/>
            </w:tcBorders>
            <w:noWrap/>
            <w:vAlign w:val="bottom"/>
            <w:hideMark/>
          </w:tcPr>
          <w:p w:rsidR="00D13261" w:rsidRDefault="008912D3" w:rsidP="00D13261">
            <w:pPr>
              <w:spacing w:line="276" w:lineRule="auto"/>
              <w:rPr>
                <w:rFonts w:cs="Arial"/>
                <w:sz w:val="20"/>
                <w:lang w:eastAsia="en-US"/>
              </w:rPr>
            </w:pPr>
            <w:r>
              <w:rPr>
                <w:rFonts w:cs="Arial"/>
                <w:sz w:val="20"/>
                <w:lang w:eastAsia="en-US"/>
              </w:rPr>
              <w:t>numérique : dématérialisation, RGPD</w:t>
            </w:r>
          </w:p>
        </w:tc>
        <w:tc>
          <w:tcPr>
            <w:tcW w:w="1480" w:type="dxa"/>
            <w:tcBorders>
              <w:top w:val="nil"/>
              <w:left w:val="nil"/>
              <w:bottom w:val="nil"/>
              <w:right w:val="single" w:sz="8" w:space="0" w:color="auto"/>
            </w:tcBorders>
            <w:noWrap/>
            <w:vAlign w:val="bottom"/>
            <w:hideMark/>
          </w:tcPr>
          <w:p w:rsidR="00D13261" w:rsidRDefault="00D13261" w:rsidP="00D1326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D13261" w:rsidRPr="002F1057" w:rsidRDefault="00D13261" w:rsidP="00D1326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D13261" w:rsidRPr="00D425F1" w:rsidRDefault="00D13261" w:rsidP="00D13261">
            <w:pPr>
              <w:spacing w:line="276" w:lineRule="auto"/>
              <w:rPr>
                <w:rFonts w:cs="Arial"/>
                <w:sz w:val="20"/>
                <w:lang w:eastAsia="en-US"/>
              </w:rPr>
            </w:pPr>
            <w:r>
              <w:rPr>
                <w:rFonts w:cs="Arial"/>
                <w:sz w:val="20"/>
                <w:lang w:eastAsia="en-US"/>
              </w:rPr>
              <w:t>Les services de COGITIS</w:t>
            </w:r>
          </w:p>
        </w:tc>
      </w:tr>
      <w:tr w:rsidR="00D13261" w:rsidTr="008912D3">
        <w:trPr>
          <w:trHeight w:val="255"/>
        </w:trPr>
        <w:tc>
          <w:tcPr>
            <w:tcW w:w="3548" w:type="dxa"/>
            <w:tcBorders>
              <w:top w:val="nil"/>
              <w:left w:val="single" w:sz="8" w:space="0" w:color="auto"/>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c>
          <w:tcPr>
            <w:tcW w:w="1480" w:type="dxa"/>
            <w:tcBorders>
              <w:top w:val="nil"/>
              <w:left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M. T. ROLLAND, Mairie de Palavas</w:t>
            </w:r>
          </w:p>
        </w:tc>
      </w:tr>
      <w:tr w:rsidR="00D13261" w:rsidTr="008354A0">
        <w:trPr>
          <w:trHeight w:val="215"/>
        </w:trPr>
        <w:tc>
          <w:tcPr>
            <w:tcW w:w="3548" w:type="dxa"/>
            <w:tcBorders>
              <w:top w:val="nil"/>
              <w:left w:val="single" w:sz="8" w:space="0" w:color="auto"/>
              <w:bottom w:val="single" w:sz="4" w:space="0" w:color="auto"/>
              <w:right w:val="single" w:sz="8" w:space="0" w:color="auto"/>
            </w:tcBorders>
            <w:noWrap/>
            <w:vAlign w:val="bottom"/>
          </w:tcPr>
          <w:p w:rsidR="00D13261" w:rsidRDefault="00D13261" w:rsidP="00C64031">
            <w:pPr>
              <w:spacing w:line="276" w:lineRule="auto"/>
              <w:rPr>
                <w:rFonts w:cs="Arial"/>
                <w:sz w:val="20"/>
                <w:lang w:eastAsia="en-US"/>
              </w:rPr>
            </w:pPr>
          </w:p>
        </w:tc>
        <w:tc>
          <w:tcPr>
            <w:tcW w:w="1480" w:type="dxa"/>
            <w:tcBorders>
              <w:top w:val="nil"/>
              <w:left w:val="nil"/>
              <w:bottom w:val="single" w:sz="4" w:space="0" w:color="auto"/>
              <w:right w:val="single" w:sz="8" w:space="0" w:color="auto"/>
            </w:tcBorders>
            <w:noWrap/>
            <w:vAlign w:val="bottom"/>
          </w:tcPr>
          <w:p w:rsidR="00D13261" w:rsidRDefault="00D13261" w:rsidP="00C64031">
            <w:pPr>
              <w:spacing w:line="276" w:lineRule="auto"/>
              <w:jc w:val="center"/>
              <w:rPr>
                <w:rFonts w:cs="Arial"/>
                <w:sz w:val="20"/>
                <w:lang w:eastAsia="en-US"/>
              </w:rPr>
            </w:pPr>
          </w:p>
        </w:tc>
        <w:tc>
          <w:tcPr>
            <w:tcW w:w="1387" w:type="dxa"/>
            <w:tcBorders>
              <w:top w:val="nil"/>
              <w:left w:val="nil"/>
              <w:bottom w:val="single" w:sz="4" w:space="0" w:color="auto"/>
              <w:right w:val="single" w:sz="8" w:space="0" w:color="auto"/>
            </w:tcBorders>
            <w:noWrap/>
            <w:vAlign w:val="bottom"/>
          </w:tcPr>
          <w:p w:rsidR="00D13261" w:rsidRPr="002F1057" w:rsidRDefault="00D13261" w:rsidP="00C64031">
            <w:pPr>
              <w:spacing w:line="276" w:lineRule="auto"/>
              <w:jc w:val="center"/>
              <w:rPr>
                <w:rFonts w:cs="Arial"/>
                <w:sz w:val="20"/>
                <w:lang w:eastAsia="en-US"/>
              </w:rPr>
            </w:pPr>
          </w:p>
        </w:tc>
        <w:tc>
          <w:tcPr>
            <w:tcW w:w="3660" w:type="dxa"/>
            <w:tcBorders>
              <w:top w:val="nil"/>
              <w:left w:val="nil"/>
              <w:bottom w:val="single" w:sz="4" w:space="0" w:color="auto"/>
              <w:right w:val="single" w:sz="8" w:space="0" w:color="auto"/>
            </w:tcBorders>
            <w:noWrap/>
            <w:vAlign w:val="bottom"/>
          </w:tcPr>
          <w:p w:rsidR="00D13261" w:rsidRDefault="00D13261" w:rsidP="00C64031">
            <w:pPr>
              <w:spacing w:line="276" w:lineRule="auto"/>
              <w:rPr>
                <w:rFonts w:cs="Arial"/>
                <w:sz w:val="20"/>
                <w:lang w:eastAsia="en-US"/>
              </w:rPr>
            </w:pPr>
          </w:p>
        </w:tc>
      </w:tr>
      <w:tr w:rsidR="00D13261" w:rsidTr="00A215AA">
        <w:trPr>
          <w:trHeight w:val="255"/>
        </w:trPr>
        <w:tc>
          <w:tcPr>
            <w:tcW w:w="3548" w:type="dxa"/>
            <w:tcBorders>
              <w:top w:val="single" w:sz="4" w:space="0" w:color="auto"/>
              <w:left w:val="single" w:sz="8" w:space="0" w:color="auto"/>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c>
          <w:tcPr>
            <w:tcW w:w="1480" w:type="dxa"/>
            <w:tcBorders>
              <w:top w:val="single" w:sz="4" w:space="0" w:color="auto"/>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single" w:sz="4" w:space="0" w:color="auto"/>
              <w:left w:val="nil"/>
              <w:bottom w:val="nil"/>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single" w:sz="4" w:space="0" w:color="auto"/>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r>
      <w:tr w:rsidR="00D13261" w:rsidTr="00A215AA">
        <w:trPr>
          <w:trHeight w:val="255"/>
        </w:trPr>
        <w:tc>
          <w:tcPr>
            <w:tcW w:w="3548" w:type="dxa"/>
            <w:tcBorders>
              <w:top w:val="nil"/>
              <w:left w:val="single" w:sz="8" w:space="0" w:color="auto"/>
              <w:bottom w:val="nil"/>
              <w:right w:val="single" w:sz="8" w:space="0" w:color="auto"/>
            </w:tcBorders>
            <w:noWrap/>
            <w:vAlign w:val="bottom"/>
            <w:hideMark/>
          </w:tcPr>
          <w:p w:rsidR="00D13261" w:rsidRDefault="008912D3" w:rsidP="00C64031">
            <w:pPr>
              <w:spacing w:line="276" w:lineRule="auto"/>
              <w:rPr>
                <w:rFonts w:cs="Arial"/>
                <w:sz w:val="20"/>
                <w:lang w:eastAsia="en-US"/>
              </w:rPr>
            </w:pPr>
            <w:r>
              <w:rPr>
                <w:rFonts w:cs="Arial"/>
                <w:sz w:val="20"/>
                <w:lang w:eastAsia="en-US"/>
              </w:rPr>
              <w:t>Les relations entre communes et</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4</w:t>
            </w:r>
          </w:p>
        </w:tc>
        <w:tc>
          <w:tcPr>
            <w:tcW w:w="1387" w:type="dxa"/>
            <w:tcBorders>
              <w:top w:val="nil"/>
              <w:left w:val="nil"/>
              <w:bottom w:val="nil"/>
              <w:right w:val="single" w:sz="8" w:space="0" w:color="auto"/>
            </w:tcBorders>
            <w:noWrap/>
            <w:vAlign w:val="bottom"/>
            <w:hideMark/>
          </w:tcPr>
          <w:p w:rsidR="00D13261" w:rsidRPr="002F1057" w:rsidRDefault="002D6454" w:rsidP="00C64031">
            <w:pPr>
              <w:spacing w:line="276" w:lineRule="auto"/>
              <w:jc w:val="center"/>
              <w:rPr>
                <w:rFonts w:cs="Arial"/>
                <w:sz w:val="20"/>
                <w:lang w:eastAsia="en-US"/>
              </w:rPr>
            </w:pPr>
            <w:r w:rsidRPr="002F1057">
              <w:rPr>
                <w:rFonts w:cs="Arial"/>
                <w:sz w:val="20"/>
                <w:lang w:eastAsia="en-US"/>
              </w:rPr>
              <w:t>113</w:t>
            </w:r>
          </w:p>
        </w:tc>
        <w:tc>
          <w:tcPr>
            <w:tcW w:w="3660" w:type="dxa"/>
            <w:tcBorders>
              <w:top w:val="nil"/>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Mme S.</w:t>
            </w:r>
            <w:r w:rsidRPr="00C64031">
              <w:rPr>
                <w:rFonts w:cs="Arial"/>
                <w:sz w:val="20"/>
                <w:lang w:eastAsia="en-US"/>
              </w:rPr>
              <w:t xml:space="preserve"> VAN MIGOM, CFMEL</w:t>
            </w:r>
          </w:p>
        </w:tc>
      </w:tr>
      <w:tr w:rsidR="00D13261" w:rsidTr="00A215AA">
        <w:trPr>
          <w:trHeight w:val="270"/>
        </w:trPr>
        <w:tc>
          <w:tcPr>
            <w:tcW w:w="3548" w:type="dxa"/>
            <w:tcBorders>
              <w:top w:val="nil"/>
              <w:left w:val="single" w:sz="8" w:space="0" w:color="auto"/>
              <w:bottom w:val="nil"/>
              <w:right w:val="single" w:sz="8" w:space="0" w:color="auto"/>
            </w:tcBorders>
            <w:noWrap/>
            <w:hideMark/>
          </w:tcPr>
          <w:p w:rsidR="00D13261" w:rsidRDefault="008912D3" w:rsidP="00C64031">
            <w:pPr>
              <w:rPr>
                <w:rFonts w:cs="Arial"/>
                <w:sz w:val="20"/>
                <w:lang w:eastAsia="en-US"/>
              </w:rPr>
            </w:pPr>
            <w:r>
              <w:rPr>
                <w:rFonts w:cs="Arial"/>
                <w:sz w:val="20"/>
                <w:lang w:eastAsia="en-US"/>
              </w:rPr>
              <w:t>associations</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D13261" w:rsidRDefault="008912D3" w:rsidP="00C64031">
            <w:pPr>
              <w:spacing w:line="276" w:lineRule="auto"/>
              <w:rPr>
                <w:rFonts w:cs="Arial"/>
                <w:sz w:val="20"/>
                <w:lang w:eastAsia="en-US"/>
              </w:rPr>
            </w:pPr>
            <w:r>
              <w:rPr>
                <w:rFonts w:cs="Arial"/>
                <w:sz w:val="20"/>
                <w:lang w:eastAsia="en-US"/>
              </w:rPr>
              <w:t>M. V. GUEVARA, CFMEL</w:t>
            </w:r>
          </w:p>
        </w:tc>
      </w:tr>
      <w:tr w:rsidR="00D13261" w:rsidTr="00A215AA">
        <w:trPr>
          <w:trHeight w:val="255"/>
        </w:trPr>
        <w:tc>
          <w:tcPr>
            <w:tcW w:w="3548" w:type="dxa"/>
            <w:tcBorders>
              <w:top w:val="nil"/>
              <w:left w:val="single" w:sz="8" w:space="0" w:color="auto"/>
              <w:bottom w:val="single" w:sz="8" w:space="0" w:color="auto"/>
              <w:right w:val="single" w:sz="8" w:space="0" w:color="auto"/>
            </w:tcBorders>
            <w:noWrap/>
            <w:vAlign w:val="bottom"/>
            <w:hideMark/>
          </w:tcPr>
          <w:p w:rsidR="00D13261" w:rsidRDefault="00D13261" w:rsidP="00C64031">
            <w:pPr>
              <w:rPr>
                <w:rFonts w:cs="Arial"/>
                <w:sz w:val="20"/>
                <w:lang w:eastAsia="en-US"/>
              </w:rPr>
            </w:pPr>
            <w:r>
              <w:rPr>
                <w:rFonts w:cs="Arial"/>
                <w:sz w:val="20"/>
                <w:lang w:eastAsia="en-US"/>
              </w:rPr>
              <w:t> </w:t>
            </w:r>
          </w:p>
        </w:tc>
        <w:tc>
          <w:tcPr>
            <w:tcW w:w="1480" w:type="dxa"/>
            <w:tcBorders>
              <w:top w:val="nil"/>
              <w:left w:val="nil"/>
              <w:bottom w:val="single" w:sz="8" w:space="0" w:color="auto"/>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single" w:sz="8" w:space="0" w:color="auto"/>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single" w:sz="8" w:space="0" w:color="auto"/>
              <w:right w:val="single" w:sz="8" w:space="0" w:color="auto"/>
            </w:tcBorders>
            <w:noWrap/>
            <w:vAlign w:val="bottom"/>
            <w:hideMark/>
          </w:tcPr>
          <w:p w:rsidR="00D13261" w:rsidRDefault="00D13261" w:rsidP="00FE6E75">
            <w:pPr>
              <w:spacing w:line="276" w:lineRule="auto"/>
              <w:rPr>
                <w:rFonts w:cs="Arial"/>
                <w:sz w:val="20"/>
                <w:lang w:eastAsia="en-US"/>
              </w:rPr>
            </w:pPr>
            <w:r>
              <w:rPr>
                <w:rFonts w:cs="Arial"/>
                <w:sz w:val="20"/>
                <w:lang w:eastAsia="en-US"/>
              </w:rPr>
              <w:t> </w:t>
            </w:r>
          </w:p>
        </w:tc>
      </w:tr>
      <w:tr w:rsidR="00D13261" w:rsidTr="00A215AA">
        <w:trPr>
          <w:trHeight w:val="255"/>
        </w:trPr>
        <w:tc>
          <w:tcPr>
            <w:tcW w:w="3548" w:type="dxa"/>
            <w:tcBorders>
              <w:top w:val="nil"/>
              <w:left w:val="single" w:sz="8" w:space="0" w:color="auto"/>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D13261" w:rsidRPr="002F1057" w:rsidRDefault="00D13261" w:rsidP="00C64031">
            <w:pPr>
              <w:spacing w:line="276" w:lineRule="auto"/>
              <w:jc w:val="center"/>
              <w:rPr>
                <w:rFonts w:cs="Arial"/>
                <w:sz w:val="20"/>
                <w:lang w:eastAsia="en-US"/>
              </w:rPr>
            </w:pPr>
            <w:r w:rsidRPr="002F1057">
              <w:rPr>
                <w:rFonts w:cs="Arial"/>
                <w:sz w:val="20"/>
                <w:lang w:eastAsia="en-US"/>
              </w:rPr>
              <w:t> </w:t>
            </w:r>
          </w:p>
        </w:tc>
        <w:tc>
          <w:tcPr>
            <w:tcW w:w="3660" w:type="dxa"/>
            <w:tcBorders>
              <w:top w:val="nil"/>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r>
      <w:tr w:rsidR="00D13261" w:rsidTr="00C64031">
        <w:trPr>
          <w:trHeight w:val="255"/>
        </w:trPr>
        <w:tc>
          <w:tcPr>
            <w:tcW w:w="3548" w:type="dxa"/>
            <w:tcBorders>
              <w:top w:val="nil"/>
              <w:left w:val="single" w:sz="8" w:space="0" w:color="auto"/>
              <w:bottom w:val="nil"/>
              <w:right w:val="single" w:sz="8" w:space="0" w:color="auto"/>
            </w:tcBorders>
            <w:noWrap/>
            <w:vAlign w:val="bottom"/>
            <w:hideMark/>
          </w:tcPr>
          <w:p w:rsidR="00D13261" w:rsidRDefault="008912D3" w:rsidP="00C64031">
            <w:pPr>
              <w:spacing w:line="276" w:lineRule="auto"/>
              <w:rPr>
                <w:rFonts w:cs="Arial"/>
                <w:sz w:val="20"/>
                <w:lang w:eastAsia="en-US"/>
              </w:rPr>
            </w:pPr>
            <w:r>
              <w:rPr>
                <w:rFonts w:cs="Arial"/>
                <w:sz w:val="20"/>
                <w:lang w:eastAsia="en-US"/>
              </w:rPr>
              <w:t>Commune et EPCI gestionnaires</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4</w:t>
            </w:r>
          </w:p>
        </w:tc>
        <w:tc>
          <w:tcPr>
            <w:tcW w:w="1387" w:type="dxa"/>
            <w:tcBorders>
              <w:top w:val="nil"/>
              <w:left w:val="nil"/>
              <w:bottom w:val="nil"/>
              <w:right w:val="single" w:sz="8" w:space="0" w:color="auto"/>
            </w:tcBorders>
            <w:noWrap/>
            <w:vAlign w:val="bottom"/>
            <w:hideMark/>
          </w:tcPr>
          <w:p w:rsidR="00D13261" w:rsidRPr="002F1057" w:rsidRDefault="00E114FC" w:rsidP="00C64031">
            <w:pPr>
              <w:spacing w:line="276" w:lineRule="auto"/>
              <w:jc w:val="center"/>
              <w:rPr>
                <w:rFonts w:cs="Arial"/>
                <w:sz w:val="20"/>
                <w:lang w:eastAsia="en-US"/>
              </w:rPr>
            </w:pPr>
            <w:r>
              <w:rPr>
                <w:rFonts w:cs="Arial"/>
                <w:sz w:val="20"/>
                <w:lang w:eastAsia="en-US"/>
              </w:rPr>
              <w:t>47</w:t>
            </w:r>
          </w:p>
        </w:tc>
        <w:tc>
          <w:tcPr>
            <w:tcW w:w="3660" w:type="dxa"/>
            <w:tcBorders>
              <w:top w:val="nil"/>
              <w:left w:val="nil"/>
              <w:bottom w:val="nil"/>
              <w:right w:val="single" w:sz="8" w:space="0" w:color="auto"/>
            </w:tcBorders>
            <w:noWrap/>
            <w:vAlign w:val="bottom"/>
            <w:hideMark/>
          </w:tcPr>
          <w:p w:rsidR="00D13261" w:rsidRDefault="008912D3" w:rsidP="00C64031">
            <w:pPr>
              <w:spacing w:line="276" w:lineRule="auto"/>
              <w:rPr>
                <w:rFonts w:cs="Arial"/>
                <w:sz w:val="20"/>
                <w:lang w:eastAsia="en-US"/>
              </w:rPr>
            </w:pPr>
            <w:r>
              <w:rPr>
                <w:rFonts w:cs="Arial"/>
                <w:sz w:val="20"/>
                <w:lang w:eastAsia="en-US"/>
              </w:rPr>
              <w:t>Mme S.</w:t>
            </w:r>
            <w:r w:rsidRPr="00C64031">
              <w:rPr>
                <w:rFonts w:cs="Arial"/>
                <w:sz w:val="20"/>
                <w:lang w:eastAsia="en-US"/>
              </w:rPr>
              <w:t xml:space="preserve"> VAN MIGOM, CFMEL</w:t>
            </w:r>
          </w:p>
        </w:tc>
      </w:tr>
      <w:tr w:rsidR="00D13261" w:rsidTr="00C64031">
        <w:trPr>
          <w:trHeight w:val="270"/>
        </w:trPr>
        <w:tc>
          <w:tcPr>
            <w:tcW w:w="3548" w:type="dxa"/>
            <w:tcBorders>
              <w:top w:val="nil"/>
              <w:left w:val="single" w:sz="8" w:space="0" w:color="auto"/>
              <w:bottom w:val="nil"/>
              <w:right w:val="single" w:sz="8" w:space="0" w:color="auto"/>
            </w:tcBorders>
            <w:noWrap/>
            <w:vAlign w:val="bottom"/>
            <w:hideMark/>
          </w:tcPr>
          <w:p w:rsidR="00D13261" w:rsidRDefault="008912D3" w:rsidP="00C64031">
            <w:pPr>
              <w:spacing w:line="276" w:lineRule="auto"/>
              <w:rPr>
                <w:rFonts w:cs="Arial"/>
                <w:sz w:val="20"/>
                <w:lang w:eastAsia="en-US"/>
              </w:rPr>
            </w:pPr>
            <w:r>
              <w:rPr>
                <w:rFonts w:cs="Arial"/>
                <w:sz w:val="20"/>
                <w:lang w:eastAsia="en-US"/>
              </w:rPr>
              <w:t>de la biodiversité</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3660" w:type="dxa"/>
            <w:tcBorders>
              <w:top w:val="nil"/>
              <w:left w:val="nil"/>
              <w:bottom w:val="nil"/>
              <w:right w:val="single" w:sz="8" w:space="0" w:color="auto"/>
            </w:tcBorders>
            <w:noWrap/>
            <w:vAlign w:val="bottom"/>
            <w:hideMark/>
          </w:tcPr>
          <w:p w:rsidR="00D13261" w:rsidRDefault="008912D3" w:rsidP="00C64031">
            <w:pPr>
              <w:spacing w:line="276" w:lineRule="auto"/>
              <w:rPr>
                <w:rFonts w:cs="Arial"/>
                <w:sz w:val="20"/>
                <w:lang w:eastAsia="en-US"/>
              </w:rPr>
            </w:pPr>
            <w:r>
              <w:rPr>
                <w:rFonts w:cs="Arial"/>
                <w:sz w:val="20"/>
                <w:lang w:eastAsia="en-US"/>
              </w:rPr>
              <w:t xml:space="preserve">Les services de l’AFB, de la DDTM et </w:t>
            </w:r>
          </w:p>
        </w:tc>
      </w:tr>
      <w:tr w:rsidR="00D13261" w:rsidTr="008912D3">
        <w:trPr>
          <w:trHeight w:val="255"/>
        </w:trPr>
        <w:tc>
          <w:tcPr>
            <w:tcW w:w="3548" w:type="dxa"/>
            <w:tcBorders>
              <w:top w:val="nil"/>
              <w:left w:val="single" w:sz="8" w:space="0" w:color="auto"/>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c>
          <w:tcPr>
            <w:tcW w:w="1480" w:type="dxa"/>
            <w:tcBorders>
              <w:top w:val="nil"/>
              <w:left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3660" w:type="dxa"/>
            <w:tcBorders>
              <w:top w:val="nil"/>
              <w:left w:val="nil"/>
              <w:right w:val="single" w:sz="8" w:space="0" w:color="auto"/>
            </w:tcBorders>
            <w:noWrap/>
            <w:vAlign w:val="bottom"/>
            <w:hideMark/>
          </w:tcPr>
          <w:p w:rsidR="00D13261" w:rsidRDefault="00E114FC" w:rsidP="00C64031">
            <w:pPr>
              <w:spacing w:line="276" w:lineRule="auto"/>
              <w:rPr>
                <w:rFonts w:cs="Arial"/>
                <w:sz w:val="20"/>
                <w:lang w:eastAsia="en-US"/>
              </w:rPr>
            </w:pPr>
            <w:r>
              <w:rPr>
                <w:rFonts w:cs="Arial"/>
                <w:sz w:val="20"/>
                <w:lang w:eastAsia="en-US"/>
              </w:rPr>
              <w:t>d</w:t>
            </w:r>
            <w:r w:rsidR="008912D3">
              <w:rPr>
                <w:rFonts w:cs="Arial"/>
                <w:sz w:val="20"/>
                <w:lang w:eastAsia="en-US"/>
              </w:rPr>
              <w:t>u CENLR</w:t>
            </w:r>
          </w:p>
        </w:tc>
      </w:tr>
      <w:tr w:rsidR="008912D3" w:rsidTr="008912D3">
        <w:trPr>
          <w:trHeight w:val="255"/>
        </w:trPr>
        <w:tc>
          <w:tcPr>
            <w:tcW w:w="3548" w:type="dxa"/>
            <w:tcBorders>
              <w:left w:val="single" w:sz="8" w:space="0" w:color="auto"/>
              <w:bottom w:val="single" w:sz="8" w:space="0" w:color="auto"/>
              <w:right w:val="single" w:sz="8" w:space="0" w:color="auto"/>
            </w:tcBorders>
            <w:noWrap/>
            <w:vAlign w:val="bottom"/>
          </w:tcPr>
          <w:p w:rsidR="008912D3" w:rsidRDefault="008912D3" w:rsidP="00C64031">
            <w:pPr>
              <w:spacing w:line="276" w:lineRule="auto"/>
              <w:rPr>
                <w:rFonts w:cs="Arial"/>
                <w:sz w:val="20"/>
                <w:lang w:eastAsia="en-US"/>
              </w:rPr>
            </w:pPr>
          </w:p>
        </w:tc>
        <w:tc>
          <w:tcPr>
            <w:tcW w:w="1480" w:type="dxa"/>
            <w:tcBorders>
              <w:left w:val="nil"/>
              <w:bottom w:val="single" w:sz="8" w:space="0" w:color="auto"/>
              <w:right w:val="single" w:sz="8" w:space="0" w:color="auto"/>
            </w:tcBorders>
            <w:noWrap/>
            <w:vAlign w:val="bottom"/>
          </w:tcPr>
          <w:p w:rsidR="008912D3" w:rsidRDefault="008912D3" w:rsidP="00C64031">
            <w:pPr>
              <w:spacing w:line="276" w:lineRule="auto"/>
              <w:jc w:val="center"/>
              <w:rPr>
                <w:rFonts w:cs="Arial"/>
                <w:sz w:val="20"/>
                <w:lang w:eastAsia="en-US"/>
              </w:rPr>
            </w:pPr>
          </w:p>
        </w:tc>
        <w:tc>
          <w:tcPr>
            <w:tcW w:w="1387" w:type="dxa"/>
            <w:tcBorders>
              <w:left w:val="nil"/>
              <w:bottom w:val="single" w:sz="8" w:space="0" w:color="auto"/>
              <w:right w:val="single" w:sz="8" w:space="0" w:color="auto"/>
            </w:tcBorders>
            <w:noWrap/>
            <w:vAlign w:val="bottom"/>
          </w:tcPr>
          <w:p w:rsidR="008912D3" w:rsidRDefault="008912D3" w:rsidP="00C64031">
            <w:pPr>
              <w:spacing w:line="276" w:lineRule="auto"/>
              <w:jc w:val="center"/>
              <w:rPr>
                <w:rFonts w:cs="Arial"/>
                <w:sz w:val="20"/>
                <w:lang w:eastAsia="en-US"/>
              </w:rPr>
            </w:pPr>
          </w:p>
        </w:tc>
        <w:tc>
          <w:tcPr>
            <w:tcW w:w="3660" w:type="dxa"/>
            <w:tcBorders>
              <w:left w:val="nil"/>
              <w:bottom w:val="single" w:sz="8" w:space="0" w:color="auto"/>
              <w:right w:val="single" w:sz="8" w:space="0" w:color="auto"/>
            </w:tcBorders>
            <w:noWrap/>
            <w:vAlign w:val="bottom"/>
          </w:tcPr>
          <w:p w:rsidR="008912D3" w:rsidRDefault="008912D3" w:rsidP="00C64031">
            <w:pPr>
              <w:spacing w:line="276" w:lineRule="auto"/>
              <w:rPr>
                <w:rFonts w:cs="Arial"/>
                <w:sz w:val="20"/>
                <w:lang w:eastAsia="en-US"/>
              </w:rPr>
            </w:pPr>
          </w:p>
        </w:tc>
      </w:tr>
      <w:tr w:rsidR="00D13261" w:rsidTr="00A215AA">
        <w:trPr>
          <w:trHeight w:val="255"/>
        </w:trPr>
        <w:tc>
          <w:tcPr>
            <w:tcW w:w="3548" w:type="dxa"/>
            <w:tcBorders>
              <w:top w:val="nil"/>
              <w:left w:val="single" w:sz="8" w:space="0" w:color="auto"/>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3660" w:type="dxa"/>
            <w:tcBorders>
              <w:top w:val="nil"/>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r>
      <w:tr w:rsidR="00D13261" w:rsidTr="00C64031">
        <w:trPr>
          <w:trHeight w:val="255"/>
        </w:trPr>
        <w:tc>
          <w:tcPr>
            <w:tcW w:w="3548" w:type="dxa"/>
            <w:tcBorders>
              <w:top w:val="nil"/>
              <w:left w:val="single" w:sz="8" w:space="0" w:color="auto"/>
              <w:bottom w:val="nil"/>
              <w:right w:val="single" w:sz="8" w:space="0" w:color="auto"/>
            </w:tcBorders>
            <w:noWrap/>
            <w:vAlign w:val="bottom"/>
          </w:tcPr>
          <w:p w:rsidR="00D13261" w:rsidRDefault="000C132D" w:rsidP="00C64031">
            <w:pPr>
              <w:spacing w:line="276" w:lineRule="auto"/>
              <w:rPr>
                <w:rFonts w:cs="Arial"/>
                <w:sz w:val="20"/>
                <w:lang w:eastAsia="en-US"/>
              </w:rPr>
            </w:pPr>
            <w:r>
              <w:rPr>
                <w:rFonts w:cs="Arial"/>
                <w:sz w:val="20"/>
                <w:lang w:eastAsia="en-US"/>
              </w:rPr>
              <w:t>Les modalités d’intervention</w:t>
            </w:r>
            <w:r w:rsidR="008912D3">
              <w:rPr>
                <w:rFonts w:cs="Arial"/>
                <w:sz w:val="20"/>
                <w:lang w:eastAsia="en-US"/>
              </w:rPr>
              <w:t xml:space="preserve"> de la </w:t>
            </w:r>
          </w:p>
        </w:tc>
        <w:tc>
          <w:tcPr>
            <w:tcW w:w="1480" w:type="dxa"/>
            <w:tcBorders>
              <w:top w:val="nil"/>
              <w:left w:val="nil"/>
              <w:bottom w:val="nil"/>
              <w:right w:val="single" w:sz="8" w:space="0" w:color="auto"/>
            </w:tcBorders>
            <w:noWrap/>
            <w:vAlign w:val="bottom"/>
            <w:hideMark/>
          </w:tcPr>
          <w:p w:rsidR="00D13261" w:rsidRDefault="008912D3" w:rsidP="00C64031">
            <w:pPr>
              <w:spacing w:line="276" w:lineRule="auto"/>
              <w:jc w:val="center"/>
              <w:rPr>
                <w:rFonts w:cs="Arial"/>
                <w:sz w:val="20"/>
                <w:lang w:eastAsia="en-US"/>
              </w:rPr>
            </w:pPr>
            <w:r>
              <w:rPr>
                <w:rFonts w:cs="Arial"/>
                <w:sz w:val="20"/>
                <w:lang w:eastAsia="en-US"/>
              </w:rPr>
              <w:t>4</w:t>
            </w:r>
          </w:p>
        </w:tc>
        <w:tc>
          <w:tcPr>
            <w:tcW w:w="1387" w:type="dxa"/>
            <w:tcBorders>
              <w:top w:val="nil"/>
              <w:left w:val="nil"/>
              <w:bottom w:val="nil"/>
              <w:right w:val="single" w:sz="8" w:space="0" w:color="auto"/>
            </w:tcBorders>
            <w:noWrap/>
            <w:vAlign w:val="bottom"/>
            <w:hideMark/>
          </w:tcPr>
          <w:p w:rsidR="00D13261" w:rsidRDefault="00E114FC" w:rsidP="00C64031">
            <w:pPr>
              <w:spacing w:line="276" w:lineRule="auto"/>
              <w:jc w:val="center"/>
              <w:rPr>
                <w:rFonts w:cs="Arial"/>
                <w:sz w:val="20"/>
                <w:lang w:eastAsia="en-US"/>
              </w:rPr>
            </w:pPr>
            <w:r>
              <w:rPr>
                <w:rFonts w:cs="Arial"/>
                <w:sz w:val="20"/>
                <w:lang w:eastAsia="en-US"/>
              </w:rPr>
              <w:t>80</w:t>
            </w:r>
            <w:r w:rsidR="008038E9">
              <w:rPr>
                <w:rFonts w:cs="Arial"/>
                <w:sz w:val="20"/>
                <w:lang w:eastAsia="en-US"/>
              </w:rPr>
              <w:t>*</w:t>
            </w:r>
          </w:p>
        </w:tc>
        <w:tc>
          <w:tcPr>
            <w:tcW w:w="3660" w:type="dxa"/>
            <w:tcBorders>
              <w:top w:val="nil"/>
              <w:left w:val="nil"/>
              <w:bottom w:val="nil"/>
              <w:right w:val="single" w:sz="8" w:space="0" w:color="auto"/>
            </w:tcBorders>
            <w:noWrap/>
            <w:vAlign w:val="bottom"/>
            <w:hideMark/>
          </w:tcPr>
          <w:p w:rsidR="00D13261" w:rsidRDefault="00D13261" w:rsidP="00C64031">
            <w:pPr>
              <w:spacing w:line="276" w:lineRule="auto"/>
              <w:rPr>
                <w:rFonts w:cs="Arial"/>
                <w:sz w:val="20"/>
                <w:lang w:eastAsia="en-US"/>
              </w:rPr>
            </w:pPr>
            <w:r w:rsidRPr="00C64031">
              <w:rPr>
                <w:rFonts w:cs="Arial"/>
                <w:sz w:val="20"/>
                <w:lang w:eastAsia="en-US"/>
              </w:rPr>
              <w:t>M. V. GUEVARA, CFMEL</w:t>
            </w:r>
          </w:p>
        </w:tc>
      </w:tr>
      <w:tr w:rsidR="00D13261" w:rsidTr="00A215AA">
        <w:trPr>
          <w:trHeight w:val="255"/>
        </w:trPr>
        <w:tc>
          <w:tcPr>
            <w:tcW w:w="3548" w:type="dxa"/>
            <w:tcBorders>
              <w:top w:val="nil"/>
              <w:left w:val="single" w:sz="8" w:space="0" w:color="auto"/>
              <w:bottom w:val="nil"/>
              <w:right w:val="single" w:sz="8" w:space="0" w:color="auto"/>
            </w:tcBorders>
            <w:noWrap/>
            <w:hideMark/>
          </w:tcPr>
          <w:p w:rsidR="00D13261" w:rsidRDefault="008912D3" w:rsidP="00C64031">
            <w:pPr>
              <w:spacing w:line="276" w:lineRule="auto"/>
              <w:rPr>
                <w:rFonts w:cs="Arial"/>
                <w:sz w:val="20"/>
                <w:lang w:eastAsia="en-US"/>
              </w:rPr>
            </w:pPr>
            <w:r>
              <w:rPr>
                <w:rFonts w:cs="Arial"/>
                <w:sz w:val="20"/>
                <w:lang w:eastAsia="en-US"/>
              </w:rPr>
              <w:t>Caisse d’allocation</w:t>
            </w:r>
            <w:r w:rsidR="000C132D">
              <w:rPr>
                <w:rFonts w:cs="Arial"/>
                <w:sz w:val="20"/>
                <w:lang w:eastAsia="en-US"/>
              </w:rPr>
              <w:t>s</w:t>
            </w:r>
            <w:r>
              <w:rPr>
                <w:rFonts w:cs="Arial"/>
                <w:sz w:val="20"/>
                <w:lang w:eastAsia="en-US"/>
              </w:rPr>
              <w:t xml:space="preserve"> familiale</w:t>
            </w:r>
            <w:r w:rsidR="000C132D">
              <w:rPr>
                <w:rFonts w:cs="Arial"/>
                <w:sz w:val="20"/>
                <w:lang w:eastAsia="en-US"/>
              </w:rPr>
              <w:t>s</w:t>
            </w:r>
          </w:p>
        </w:tc>
        <w:tc>
          <w:tcPr>
            <w:tcW w:w="1480"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nil"/>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3660" w:type="dxa"/>
            <w:tcBorders>
              <w:top w:val="nil"/>
              <w:left w:val="nil"/>
              <w:bottom w:val="nil"/>
              <w:right w:val="single" w:sz="8" w:space="0" w:color="auto"/>
            </w:tcBorders>
            <w:noWrap/>
            <w:vAlign w:val="bottom"/>
          </w:tcPr>
          <w:p w:rsidR="00D13261" w:rsidRDefault="008912D3" w:rsidP="00C64031">
            <w:pPr>
              <w:spacing w:line="276" w:lineRule="auto"/>
              <w:rPr>
                <w:rFonts w:cs="Arial"/>
                <w:sz w:val="20"/>
                <w:lang w:eastAsia="en-US"/>
              </w:rPr>
            </w:pPr>
            <w:r>
              <w:rPr>
                <w:rFonts w:cs="Arial"/>
                <w:sz w:val="20"/>
                <w:lang w:eastAsia="en-US"/>
              </w:rPr>
              <w:t>Les services de la CAF de l’Hérault</w:t>
            </w:r>
          </w:p>
        </w:tc>
      </w:tr>
      <w:tr w:rsidR="00D13261" w:rsidTr="00A215AA">
        <w:trPr>
          <w:trHeight w:val="270"/>
        </w:trPr>
        <w:tc>
          <w:tcPr>
            <w:tcW w:w="3548" w:type="dxa"/>
            <w:tcBorders>
              <w:top w:val="nil"/>
              <w:left w:val="single" w:sz="8" w:space="0" w:color="auto"/>
              <w:bottom w:val="single" w:sz="8" w:space="0" w:color="auto"/>
              <w:right w:val="single" w:sz="8" w:space="0" w:color="auto"/>
            </w:tcBorders>
            <w:noWrap/>
            <w:vAlign w:val="bottom"/>
            <w:hideMark/>
          </w:tcPr>
          <w:p w:rsidR="00D13261" w:rsidRDefault="00D13261" w:rsidP="00C64031">
            <w:pPr>
              <w:spacing w:line="276" w:lineRule="auto"/>
              <w:rPr>
                <w:rFonts w:cs="Arial"/>
                <w:sz w:val="20"/>
                <w:lang w:eastAsia="en-US"/>
              </w:rPr>
            </w:pPr>
          </w:p>
        </w:tc>
        <w:tc>
          <w:tcPr>
            <w:tcW w:w="1480" w:type="dxa"/>
            <w:tcBorders>
              <w:top w:val="nil"/>
              <w:left w:val="nil"/>
              <w:bottom w:val="single" w:sz="8" w:space="0" w:color="auto"/>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1387" w:type="dxa"/>
            <w:tcBorders>
              <w:top w:val="nil"/>
              <w:left w:val="nil"/>
              <w:bottom w:val="single" w:sz="8" w:space="0" w:color="auto"/>
              <w:right w:val="single" w:sz="8" w:space="0" w:color="auto"/>
            </w:tcBorders>
            <w:noWrap/>
            <w:vAlign w:val="bottom"/>
            <w:hideMark/>
          </w:tcPr>
          <w:p w:rsidR="00D13261" w:rsidRDefault="00D13261" w:rsidP="00C64031">
            <w:pPr>
              <w:spacing w:line="276" w:lineRule="auto"/>
              <w:jc w:val="center"/>
              <w:rPr>
                <w:rFonts w:cs="Arial"/>
                <w:sz w:val="20"/>
                <w:lang w:eastAsia="en-US"/>
              </w:rPr>
            </w:pPr>
            <w:r>
              <w:rPr>
                <w:rFonts w:cs="Arial"/>
                <w:sz w:val="20"/>
                <w:lang w:eastAsia="en-US"/>
              </w:rPr>
              <w:t> </w:t>
            </w:r>
          </w:p>
        </w:tc>
        <w:tc>
          <w:tcPr>
            <w:tcW w:w="3660" w:type="dxa"/>
            <w:tcBorders>
              <w:top w:val="nil"/>
              <w:left w:val="nil"/>
              <w:bottom w:val="single" w:sz="8" w:space="0" w:color="auto"/>
              <w:right w:val="single" w:sz="8" w:space="0" w:color="auto"/>
            </w:tcBorders>
            <w:noWrap/>
            <w:vAlign w:val="bottom"/>
            <w:hideMark/>
          </w:tcPr>
          <w:p w:rsidR="00D13261" w:rsidRDefault="00D13261" w:rsidP="00C64031">
            <w:pPr>
              <w:spacing w:line="276" w:lineRule="auto"/>
              <w:rPr>
                <w:rFonts w:cs="Arial"/>
                <w:sz w:val="20"/>
                <w:lang w:eastAsia="en-US"/>
              </w:rPr>
            </w:pPr>
            <w:r>
              <w:rPr>
                <w:rFonts w:cs="Arial"/>
                <w:sz w:val="20"/>
                <w:lang w:eastAsia="en-US"/>
              </w:rPr>
              <w:t> </w:t>
            </w:r>
          </w:p>
        </w:tc>
      </w:tr>
      <w:tr w:rsidR="00D13261" w:rsidTr="008912D3">
        <w:trPr>
          <w:trHeight w:val="89"/>
        </w:trPr>
        <w:tc>
          <w:tcPr>
            <w:tcW w:w="3548" w:type="dxa"/>
            <w:tcBorders>
              <w:top w:val="nil"/>
              <w:left w:val="single" w:sz="8" w:space="0" w:color="auto"/>
              <w:bottom w:val="single" w:sz="8" w:space="0" w:color="auto"/>
              <w:right w:val="single" w:sz="8" w:space="0" w:color="auto"/>
            </w:tcBorders>
            <w:noWrap/>
            <w:vAlign w:val="bottom"/>
            <w:hideMark/>
          </w:tcPr>
          <w:p w:rsidR="00D13261" w:rsidRDefault="00D13261" w:rsidP="00C64031">
            <w:pPr>
              <w:spacing w:line="276" w:lineRule="auto"/>
              <w:rPr>
                <w:rFonts w:cs="Arial"/>
                <w:sz w:val="20"/>
                <w:lang w:eastAsia="en-US"/>
              </w:rPr>
            </w:pPr>
          </w:p>
        </w:tc>
        <w:tc>
          <w:tcPr>
            <w:tcW w:w="1480" w:type="dxa"/>
            <w:tcBorders>
              <w:top w:val="nil"/>
              <w:left w:val="nil"/>
              <w:bottom w:val="single" w:sz="8" w:space="0" w:color="auto"/>
              <w:right w:val="single" w:sz="8" w:space="0" w:color="auto"/>
            </w:tcBorders>
            <w:noWrap/>
            <w:vAlign w:val="bottom"/>
            <w:hideMark/>
          </w:tcPr>
          <w:p w:rsidR="00D13261" w:rsidRDefault="00D13261" w:rsidP="00C64031">
            <w:pPr>
              <w:spacing w:line="276" w:lineRule="auto"/>
              <w:jc w:val="center"/>
              <w:rPr>
                <w:rFonts w:cs="Arial"/>
                <w:sz w:val="20"/>
                <w:lang w:eastAsia="en-US"/>
              </w:rPr>
            </w:pPr>
          </w:p>
        </w:tc>
        <w:tc>
          <w:tcPr>
            <w:tcW w:w="1387" w:type="dxa"/>
            <w:tcBorders>
              <w:top w:val="nil"/>
              <w:left w:val="nil"/>
              <w:bottom w:val="single" w:sz="8" w:space="0" w:color="auto"/>
              <w:right w:val="single" w:sz="8" w:space="0" w:color="auto"/>
            </w:tcBorders>
            <w:noWrap/>
            <w:vAlign w:val="bottom"/>
            <w:hideMark/>
          </w:tcPr>
          <w:p w:rsidR="00D13261" w:rsidRDefault="00D13261" w:rsidP="00C64031">
            <w:pPr>
              <w:spacing w:line="276" w:lineRule="auto"/>
              <w:jc w:val="center"/>
              <w:rPr>
                <w:rFonts w:cs="Arial"/>
                <w:sz w:val="20"/>
                <w:lang w:eastAsia="en-US"/>
              </w:rPr>
            </w:pPr>
          </w:p>
        </w:tc>
        <w:tc>
          <w:tcPr>
            <w:tcW w:w="3660" w:type="dxa"/>
            <w:tcBorders>
              <w:top w:val="nil"/>
              <w:left w:val="nil"/>
              <w:bottom w:val="single" w:sz="8" w:space="0" w:color="auto"/>
              <w:right w:val="single" w:sz="8" w:space="0" w:color="auto"/>
            </w:tcBorders>
            <w:noWrap/>
            <w:vAlign w:val="bottom"/>
            <w:hideMark/>
          </w:tcPr>
          <w:p w:rsidR="00D13261" w:rsidRDefault="00D13261" w:rsidP="00C64031">
            <w:pPr>
              <w:spacing w:line="276" w:lineRule="auto"/>
              <w:rPr>
                <w:rFonts w:cs="Arial"/>
                <w:sz w:val="20"/>
                <w:lang w:eastAsia="en-US"/>
              </w:rPr>
            </w:pPr>
          </w:p>
        </w:tc>
      </w:tr>
      <w:tr w:rsidR="008354A0" w:rsidTr="00A215AA">
        <w:trPr>
          <w:trHeight w:val="255"/>
        </w:trPr>
        <w:tc>
          <w:tcPr>
            <w:tcW w:w="3548" w:type="dxa"/>
            <w:tcBorders>
              <w:top w:val="nil"/>
              <w:left w:val="single" w:sz="8" w:space="0" w:color="auto"/>
              <w:bottom w:val="single" w:sz="4" w:space="0" w:color="auto"/>
              <w:right w:val="single" w:sz="8" w:space="0" w:color="auto"/>
            </w:tcBorders>
            <w:noWrap/>
            <w:vAlign w:val="center"/>
          </w:tcPr>
          <w:p w:rsidR="008354A0" w:rsidRPr="002F1057" w:rsidRDefault="008354A0" w:rsidP="008354A0">
            <w:pPr>
              <w:spacing w:line="276" w:lineRule="auto"/>
              <w:rPr>
                <w:rFonts w:cs="Arial"/>
                <w:color w:val="365F91" w:themeColor="accent1" w:themeShade="BF"/>
                <w:sz w:val="20"/>
                <w:lang w:eastAsia="en-US"/>
              </w:rPr>
            </w:pPr>
            <w:r w:rsidRPr="002F1057">
              <w:rPr>
                <w:rFonts w:cs="Arial"/>
                <w:b/>
                <w:bCs/>
                <w:color w:val="365F91" w:themeColor="accent1" w:themeShade="BF"/>
                <w:sz w:val="28"/>
                <w:lang w:eastAsia="en-US"/>
              </w:rPr>
              <w:t>TOTAL :</w:t>
            </w:r>
          </w:p>
        </w:tc>
        <w:tc>
          <w:tcPr>
            <w:tcW w:w="1480" w:type="dxa"/>
            <w:tcBorders>
              <w:top w:val="nil"/>
              <w:left w:val="nil"/>
              <w:bottom w:val="single" w:sz="4" w:space="0" w:color="auto"/>
              <w:right w:val="single" w:sz="8" w:space="0" w:color="auto"/>
            </w:tcBorders>
            <w:noWrap/>
            <w:vAlign w:val="center"/>
          </w:tcPr>
          <w:p w:rsidR="008354A0" w:rsidRPr="002F1057" w:rsidRDefault="008354A0" w:rsidP="008354A0">
            <w:pPr>
              <w:spacing w:line="276" w:lineRule="auto"/>
              <w:jc w:val="center"/>
              <w:rPr>
                <w:rFonts w:cs="Arial"/>
                <w:color w:val="365F91" w:themeColor="accent1" w:themeShade="BF"/>
                <w:sz w:val="20"/>
                <w:lang w:eastAsia="en-US"/>
              </w:rPr>
            </w:pPr>
            <w:r w:rsidRPr="002F1057">
              <w:rPr>
                <w:rFonts w:cs="Arial"/>
                <w:b/>
                <w:color w:val="365F91" w:themeColor="accent1" w:themeShade="BF"/>
                <w:sz w:val="28"/>
                <w:lang w:eastAsia="en-US"/>
              </w:rPr>
              <w:t>49</w:t>
            </w:r>
          </w:p>
        </w:tc>
        <w:tc>
          <w:tcPr>
            <w:tcW w:w="1387" w:type="dxa"/>
            <w:tcBorders>
              <w:top w:val="nil"/>
              <w:left w:val="nil"/>
              <w:bottom w:val="single" w:sz="4" w:space="0" w:color="auto"/>
              <w:right w:val="single" w:sz="8" w:space="0" w:color="auto"/>
            </w:tcBorders>
            <w:noWrap/>
            <w:vAlign w:val="center"/>
          </w:tcPr>
          <w:p w:rsidR="008354A0" w:rsidRPr="002F1057" w:rsidRDefault="008354A0" w:rsidP="002F1057">
            <w:pPr>
              <w:spacing w:line="276" w:lineRule="auto"/>
              <w:jc w:val="center"/>
              <w:rPr>
                <w:rFonts w:cs="Arial"/>
                <w:color w:val="365F91" w:themeColor="accent1" w:themeShade="BF"/>
                <w:sz w:val="20"/>
                <w:lang w:eastAsia="en-US"/>
              </w:rPr>
            </w:pPr>
            <w:r w:rsidRPr="002F1057">
              <w:rPr>
                <w:rFonts w:cs="Arial"/>
                <w:b/>
                <w:bCs/>
                <w:color w:val="365F91" w:themeColor="accent1" w:themeShade="BF"/>
                <w:sz w:val="28"/>
                <w:lang w:eastAsia="en-US"/>
              </w:rPr>
              <w:t>1</w:t>
            </w:r>
            <w:r w:rsidR="00E114FC">
              <w:rPr>
                <w:rFonts w:cs="Arial"/>
                <w:b/>
                <w:bCs/>
                <w:color w:val="365F91" w:themeColor="accent1" w:themeShade="BF"/>
                <w:sz w:val="28"/>
                <w:lang w:eastAsia="en-US"/>
              </w:rPr>
              <w:t>522</w:t>
            </w:r>
          </w:p>
        </w:tc>
        <w:tc>
          <w:tcPr>
            <w:tcW w:w="3660" w:type="dxa"/>
            <w:tcBorders>
              <w:top w:val="nil"/>
              <w:left w:val="nil"/>
              <w:bottom w:val="single" w:sz="4" w:space="0" w:color="auto"/>
              <w:right w:val="single" w:sz="8" w:space="0" w:color="auto"/>
            </w:tcBorders>
            <w:noWrap/>
            <w:vAlign w:val="bottom"/>
          </w:tcPr>
          <w:p w:rsidR="008354A0" w:rsidRPr="007A3D48" w:rsidRDefault="008354A0" w:rsidP="008354A0">
            <w:pPr>
              <w:spacing w:line="276" w:lineRule="auto"/>
              <w:rPr>
                <w:rFonts w:cs="Arial"/>
                <w:i/>
                <w:sz w:val="20"/>
                <w:lang w:eastAsia="en-US"/>
              </w:rPr>
            </w:pPr>
            <w:r w:rsidRPr="007A3D48">
              <w:rPr>
                <w:rFonts w:cs="Arial"/>
                <w:i/>
                <w:sz w:val="18"/>
                <w:lang w:eastAsia="en-US"/>
              </w:rPr>
              <w:t>*estimation</w:t>
            </w:r>
          </w:p>
        </w:tc>
      </w:tr>
    </w:tbl>
    <w:p w:rsidR="008912D3" w:rsidRDefault="008912D3" w:rsidP="008912D3">
      <w:pPr>
        <w:jc w:val="both"/>
        <w:rPr>
          <w:rFonts w:cs="Arial"/>
          <w:b/>
          <w:color w:val="FF0000"/>
          <w:szCs w:val="22"/>
          <w:u w:val="single"/>
        </w:rPr>
      </w:pPr>
    </w:p>
    <w:p w:rsidR="008912D3" w:rsidRDefault="008912D3" w:rsidP="008912D3">
      <w:pPr>
        <w:jc w:val="both"/>
        <w:rPr>
          <w:rFonts w:cs="Arial"/>
          <w:b/>
          <w:color w:val="FF0000"/>
          <w:szCs w:val="22"/>
          <w:u w:val="single"/>
        </w:rPr>
      </w:pPr>
    </w:p>
    <w:p w:rsidR="00C372E2" w:rsidRPr="00182E4E" w:rsidRDefault="00C372E2" w:rsidP="00182E4E">
      <w:pPr>
        <w:pStyle w:val="Paragraphedeliste"/>
        <w:numPr>
          <w:ilvl w:val="0"/>
          <w:numId w:val="31"/>
        </w:numPr>
        <w:jc w:val="both"/>
        <w:rPr>
          <w:rFonts w:cs="Arial"/>
          <w:b/>
          <w:szCs w:val="22"/>
          <w:u w:val="single"/>
        </w:rPr>
      </w:pPr>
      <w:r w:rsidRPr="00182E4E">
        <w:rPr>
          <w:rFonts w:cs="Arial"/>
          <w:b/>
          <w:szCs w:val="22"/>
          <w:u w:val="single"/>
        </w:rPr>
        <w:t>Taux de satisfaction d</w:t>
      </w:r>
      <w:r w:rsidR="007A3D48">
        <w:rPr>
          <w:rFonts w:cs="Arial"/>
          <w:b/>
          <w:szCs w:val="22"/>
          <w:u w:val="single"/>
        </w:rPr>
        <w:t>es formations organisées en 2018</w:t>
      </w:r>
    </w:p>
    <w:p w:rsidR="00182E4E" w:rsidRDefault="00182E4E" w:rsidP="00182E4E">
      <w:pPr>
        <w:pStyle w:val="Paragraphedeliste"/>
        <w:ind w:left="284"/>
        <w:jc w:val="both"/>
        <w:rPr>
          <w:rFonts w:cs="Arial"/>
          <w:b/>
          <w:color w:val="FF0000"/>
          <w:szCs w:val="22"/>
          <w:u w:val="single"/>
        </w:rPr>
      </w:pPr>
    </w:p>
    <w:p w:rsidR="00C372E2" w:rsidRDefault="00C372E2" w:rsidP="00752502">
      <w:pPr>
        <w:spacing w:line="360" w:lineRule="auto"/>
        <w:jc w:val="both"/>
        <w:rPr>
          <w:rFonts w:cs="Arial"/>
          <w:b/>
          <w:szCs w:val="22"/>
        </w:rPr>
      </w:pPr>
    </w:p>
    <w:p w:rsidR="00182E4E" w:rsidRDefault="00C372E2" w:rsidP="00752502">
      <w:pPr>
        <w:spacing w:line="360" w:lineRule="auto"/>
        <w:jc w:val="both"/>
        <w:rPr>
          <w:rFonts w:cs="Arial"/>
          <w:szCs w:val="22"/>
        </w:rPr>
      </w:pPr>
      <w:r>
        <w:rPr>
          <w:rFonts w:cs="Arial"/>
          <w:szCs w:val="22"/>
        </w:rPr>
        <w:t xml:space="preserve">Il est distribué un questionnaire de satisfaction lors des réunions de formation afin de les rendre encore plus pertinentes. Le taux de réponse </w:t>
      </w:r>
      <w:r w:rsidR="00030462">
        <w:rPr>
          <w:rFonts w:cs="Arial"/>
          <w:szCs w:val="22"/>
        </w:rPr>
        <w:t>à</w:t>
      </w:r>
      <w:r w:rsidR="008912D3">
        <w:rPr>
          <w:rFonts w:cs="Arial"/>
          <w:szCs w:val="22"/>
        </w:rPr>
        <w:t xml:space="preserve"> ce questionnaire est de 70</w:t>
      </w:r>
      <w:r w:rsidR="005B4D23">
        <w:rPr>
          <w:rFonts w:cs="Arial"/>
          <w:szCs w:val="22"/>
        </w:rPr>
        <w:t xml:space="preserve"> </w:t>
      </w:r>
      <w:r>
        <w:rPr>
          <w:rFonts w:cs="Arial"/>
          <w:szCs w:val="22"/>
        </w:rPr>
        <w:t xml:space="preserve">%. Il fait ressortir un </w:t>
      </w:r>
      <w:r>
        <w:rPr>
          <w:rFonts w:cs="Arial"/>
          <w:b/>
          <w:szCs w:val="22"/>
        </w:rPr>
        <w:t>taux de satisfaction de 99</w:t>
      </w:r>
      <w:r w:rsidR="008912D3">
        <w:rPr>
          <w:rFonts w:cs="Arial"/>
          <w:b/>
          <w:szCs w:val="22"/>
        </w:rPr>
        <w:t>.2</w:t>
      </w:r>
      <w:r>
        <w:rPr>
          <w:rFonts w:cs="Arial"/>
          <w:b/>
          <w:szCs w:val="22"/>
        </w:rPr>
        <w:t xml:space="preserve"> %</w:t>
      </w:r>
      <w:r w:rsidR="008912D3">
        <w:rPr>
          <w:rFonts w:cs="Arial"/>
          <w:szCs w:val="22"/>
        </w:rPr>
        <w:t xml:space="preserve"> (dont 65</w:t>
      </w:r>
      <w:r w:rsidR="00561CB0">
        <w:rPr>
          <w:rFonts w:cs="Arial"/>
          <w:szCs w:val="22"/>
        </w:rPr>
        <w:t>.5</w:t>
      </w:r>
      <w:r>
        <w:rPr>
          <w:rFonts w:cs="Arial"/>
          <w:szCs w:val="22"/>
        </w:rPr>
        <w:t xml:space="preserve"> % « très satisfaisant ») et seu</w:t>
      </w:r>
      <w:r w:rsidR="00EB0470">
        <w:rPr>
          <w:rFonts w:cs="Arial"/>
          <w:szCs w:val="22"/>
        </w:rPr>
        <w:t>lement</w:t>
      </w:r>
      <w:r w:rsidR="008912D3">
        <w:rPr>
          <w:rFonts w:cs="Arial"/>
          <w:szCs w:val="22"/>
        </w:rPr>
        <w:t xml:space="preserve"> 0.8</w:t>
      </w:r>
      <w:r w:rsidR="00561CB0">
        <w:rPr>
          <w:rFonts w:cs="Arial"/>
          <w:szCs w:val="22"/>
        </w:rPr>
        <w:t xml:space="preserve"> </w:t>
      </w:r>
      <w:r w:rsidR="00752502">
        <w:rPr>
          <w:rFonts w:cs="Arial"/>
          <w:szCs w:val="22"/>
        </w:rPr>
        <w:t>% de « non satisfait ».</w:t>
      </w:r>
    </w:p>
    <w:p w:rsidR="00182E4E" w:rsidRDefault="00430E4E" w:rsidP="00752502">
      <w:pPr>
        <w:jc w:val="center"/>
        <w:rPr>
          <w:rFonts w:cs="Arial"/>
          <w:b/>
          <w:szCs w:val="22"/>
        </w:rPr>
      </w:pPr>
      <w:r>
        <w:rPr>
          <w:noProof/>
        </w:rPr>
        <w:drawing>
          <wp:inline distT="0" distB="0" distL="0" distR="0" wp14:anchorId="7DC2D46F" wp14:editId="365CB4D7">
            <wp:extent cx="4876800" cy="2714625"/>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82E4E" w:rsidRDefault="00182E4E" w:rsidP="00C372E2">
      <w:pPr>
        <w:jc w:val="both"/>
        <w:rPr>
          <w:rFonts w:cs="Arial"/>
          <w:b/>
          <w:szCs w:val="22"/>
        </w:rPr>
      </w:pPr>
    </w:p>
    <w:p w:rsidR="00A37D24" w:rsidRDefault="00A37D24" w:rsidP="00C372E2">
      <w:pPr>
        <w:jc w:val="both"/>
        <w:rPr>
          <w:rFonts w:cs="Arial"/>
          <w:b/>
          <w:szCs w:val="22"/>
        </w:rPr>
      </w:pPr>
    </w:p>
    <w:p w:rsidR="00FE2E9A" w:rsidRDefault="00FE2E9A" w:rsidP="00C372E2">
      <w:pPr>
        <w:jc w:val="both"/>
        <w:rPr>
          <w:rFonts w:cs="Arial"/>
          <w:b/>
          <w:szCs w:val="22"/>
        </w:rPr>
      </w:pPr>
    </w:p>
    <w:p w:rsidR="00FE2E9A" w:rsidRDefault="00FE2E9A" w:rsidP="00C372E2">
      <w:pPr>
        <w:jc w:val="both"/>
        <w:rPr>
          <w:rFonts w:cs="Arial"/>
          <w:b/>
          <w:szCs w:val="22"/>
        </w:rPr>
      </w:pPr>
    </w:p>
    <w:p w:rsidR="00C372E2" w:rsidRDefault="00C372E2" w:rsidP="00C372E2">
      <w:pPr>
        <w:pStyle w:val="Paragraphedeliste"/>
        <w:numPr>
          <w:ilvl w:val="0"/>
          <w:numId w:val="31"/>
        </w:numPr>
        <w:ind w:left="284"/>
        <w:jc w:val="both"/>
        <w:rPr>
          <w:rFonts w:cs="Arial"/>
          <w:b/>
          <w:szCs w:val="22"/>
          <w:u w:val="single"/>
        </w:rPr>
      </w:pPr>
      <w:r>
        <w:rPr>
          <w:rFonts w:cs="Arial"/>
          <w:b/>
          <w:szCs w:val="22"/>
          <w:u w:val="single"/>
        </w:rPr>
        <w:t>Actio</w:t>
      </w:r>
      <w:r w:rsidR="00AD1E93">
        <w:rPr>
          <w:rFonts w:cs="Arial"/>
          <w:b/>
          <w:szCs w:val="22"/>
          <w:u w:val="single"/>
        </w:rPr>
        <w:t>ns de formation</w:t>
      </w:r>
      <w:r w:rsidR="007E3EDF">
        <w:rPr>
          <w:rFonts w:cs="Arial"/>
          <w:b/>
          <w:szCs w:val="22"/>
          <w:u w:val="single"/>
        </w:rPr>
        <w:t xml:space="preserve"> prévues en 2019</w:t>
      </w:r>
    </w:p>
    <w:p w:rsidR="00C372E2" w:rsidRDefault="00C372E2" w:rsidP="00C372E2">
      <w:pPr>
        <w:jc w:val="both"/>
        <w:rPr>
          <w:rFonts w:cs="Arial"/>
          <w:b/>
          <w:szCs w:val="22"/>
          <w:u w:val="single"/>
        </w:rPr>
      </w:pPr>
    </w:p>
    <w:p w:rsidR="00C372E2" w:rsidRDefault="00C372E2" w:rsidP="00C372E2">
      <w:pPr>
        <w:jc w:val="both"/>
        <w:rPr>
          <w:rFonts w:cs="Arial"/>
          <w:b/>
          <w:szCs w:val="22"/>
          <w:u w:val="single"/>
        </w:rPr>
      </w:pPr>
    </w:p>
    <w:p w:rsidR="00C372E2" w:rsidRDefault="00C372E2" w:rsidP="00752502">
      <w:pPr>
        <w:spacing w:line="360" w:lineRule="auto"/>
        <w:jc w:val="both"/>
        <w:rPr>
          <w:rFonts w:cs="Arial"/>
          <w:szCs w:val="22"/>
        </w:rPr>
      </w:pPr>
      <w:r>
        <w:rPr>
          <w:rFonts w:cs="Arial"/>
          <w:szCs w:val="22"/>
        </w:rPr>
        <w:t xml:space="preserve">Le Centre propose un calendrier de formation trimestriel. Les membres reçoivent chaque début de trimestre un calendrier avec la totalité des formations pour les trois mois suivants. </w:t>
      </w:r>
    </w:p>
    <w:p w:rsidR="00182E4E" w:rsidRDefault="00182E4E" w:rsidP="00C372E2">
      <w:pPr>
        <w:jc w:val="both"/>
        <w:rPr>
          <w:rFonts w:cs="Arial"/>
          <w:szCs w:val="22"/>
        </w:rPr>
      </w:pPr>
    </w:p>
    <w:p w:rsidR="00A37D24" w:rsidRDefault="00A37D24" w:rsidP="00C372E2">
      <w:pPr>
        <w:jc w:val="both"/>
        <w:rPr>
          <w:rFonts w:cs="Arial"/>
          <w:szCs w:val="22"/>
        </w:rPr>
      </w:pPr>
    </w:p>
    <w:p w:rsidR="00C372E2" w:rsidRDefault="00C372E2" w:rsidP="00991562">
      <w:pPr>
        <w:rPr>
          <w:rFonts w:cs="Arial"/>
          <w:b/>
          <w:szCs w:val="22"/>
        </w:rPr>
      </w:pPr>
      <w:r>
        <w:rPr>
          <w:rFonts w:cs="Arial"/>
          <w:b/>
          <w:szCs w:val="22"/>
        </w:rPr>
        <w:t xml:space="preserve">Les formations </w:t>
      </w:r>
      <w:r w:rsidR="002F7E26">
        <w:rPr>
          <w:rFonts w:cs="Arial"/>
          <w:b/>
          <w:szCs w:val="22"/>
        </w:rPr>
        <w:t>prévues au</w:t>
      </w:r>
      <w:r w:rsidR="00E114FC">
        <w:rPr>
          <w:rFonts w:cs="Arial"/>
          <w:b/>
          <w:szCs w:val="22"/>
        </w:rPr>
        <w:t xml:space="preserve"> </w:t>
      </w:r>
      <w:r w:rsidR="002F7E26">
        <w:rPr>
          <w:rFonts w:cs="Arial"/>
          <w:b/>
          <w:szCs w:val="22"/>
        </w:rPr>
        <w:t>premier</w:t>
      </w:r>
      <w:r w:rsidR="00991562">
        <w:rPr>
          <w:rFonts w:cs="Arial"/>
          <w:b/>
          <w:szCs w:val="22"/>
        </w:rPr>
        <w:t xml:space="preserve"> </w:t>
      </w:r>
      <w:r w:rsidR="002F7E26">
        <w:rPr>
          <w:rFonts w:cs="Arial"/>
          <w:b/>
          <w:szCs w:val="22"/>
        </w:rPr>
        <w:t>trimestre</w:t>
      </w:r>
      <w:r w:rsidR="00E114FC">
        <w:rPr>
          <w:rFonts w:cs="Arial"/>
          <w:b/>
          <w:szCs w:val="22"/>
        </w:rPr>
        <w:t xml:space="preserve"> </w:t>
      </w:r>
      <w:r>
        <w:rPr>
          <w:rFonts w:cs="Arial"/>
          <w:b/>
          <w:szCs w:val="22"/>
        </w:rPr>
        <w:t>:</w:t>
      </w:r>
    </w:p>
    <w:p w:rsidR="00012DE0" w:rsidRDefault="00012DE0" w:rsidP="009E6F62">
      <w:pPr>
        <w:jc w:val="both"/>
        <w:rPr>
          <w:rFonts w:cs="Arial"/>
          <w:szCs w:val="22"/>
        </w:rPr>
      </w:pPr>
    </w:p>
    <w:p w:rsidR="00991562" w:rsidRPr="009E6F62" w:rsidRDefault="00991562" w:rsidP="009E6F62">
      <w:pPr>
        <w:jc w:val="both"/>
        <w:rPr>
          <w:rFonts w:cs="Arial"/>
          <w:szCs w:val="22"/>
        </w:rPr>
      </w:pPr>
    </w:p>
    <w:p w:rsidR="00C372E2" w:rsidRPr="000C132D" w:rsidRDefault="00C372E2" w:rsidP="00C372E2">
      <w:pPr>
        <w:pStyle w:val="Paragraphedeliste"/>
        <w:numPr>
          <w:ilvl w:val="0"/>
          <w:numId w:val="32"/>
        </w:numPr>
        <w:jc w:val="both"/>
        <w:rPr>
          <w:rFonts w:cs="Arial"/>
          <w:szCs w:val="22"/>
        </w:rPr>
      </w:pPr>
      <w:r w:rsidRPr="000C132D">
        <w:rPr>
          <w:rFonts w:cs="Arial"/>
          <w:szCs w:val="22"/>
        </w:rPr>
        <w:t>« </w:t>
      </w:r>
      <w:r w:rsidR="008912D3" w:rsidRPr="000C132D">
        <w:rPr>
          <w:rFonts w:cs="Arial"/>
          <w:i/>
          <w:szCs w:val="22"/>
        </w:rPr>
        <w:t>Actualités des finances publiq</w:t>
      </w:r>
      <w:r w:rsidR="00E114FC" w:rsidRPr="000C132D">
        <w:rPr>
          <w:rFonts w:cs="Arial"/>
          <w:i/>
          <w:szCs w:val="22"/>
        </w:rPr>
        <w:t>ues : loi de finances pour 2018 ;</w:t>
      </w:r>
      <w:r w:rsidR="008912D3" w:rsidRPr="000C132D">
        <w:rPr>
          <w:rFonts w:cs="Arial"/>
          <w:i/>
          <w:szCs w:val="22"/>
        </w:rPr>
        <w:t xml:space="preserve"> la TVA appliqué</w:t>
      </w:r>
      <w:r w:rsidR="000C132D" w:rsidRPr="000C132D">
        <w:rPr>
          <w:rFonts w:cs="Arial"/>
          <w:i/>
          <w:szCs w:val="22"/>
        </w:rPr>
        <w:t>e</w:t>
      </w:r>
      <w:r w:rsidR="008912D3" w:rsidRPr="000C132D">
        <w:rPr>
          <w:rFonts w:cs="Arial"/>
          <w:i/>
          <w:szCs w:val="22"/>
        </w:rPr>
        <w:t xml:space="preserve"> aux collectivités</w:t>
      </w:r>
      <w:r w:rsidRPr="000C132D">
        <w:rPr>
          <w:rFonts w:cs="Arial"/>
          <w:i/>
          <w:szCs w:val="22"/>
        </w:rPr>
        <w:t xml:space="preserve"> » </w:t>
      </w:r>
      <w:r w:rsidR="008912D3" w:rsidRPr="000C132D">
        <w:rPr>
          <w:rFonts w:cs="Arial"/>
          <w:szCs w:val="22"/>
        </w:rPr>
        <w:t xml:space="preserve">avec M. Vincent Guevara, CFMEL, les services de la </w:t>
      </w:r>
      <w:proofErr w:type="spellStart"/>
      <w:r w:rsidR="008912D3" w:rsidRPr="000C132D">
        <w:rPr>
          <w:rFonts w:cs="Arial"/>
          <w:szCs w:val="22"/>
        </w:rPr>
        <w:t>DDFiP</w:t>
      </w:r>
      <w:proofErr w:type="spellEnd"/>
    </w:p>
    <w:p w:rsidR="002F7E26" w:rsidRPr="000C132D" w:rsidRDefault="002F7E26" w:rsidP="0078208E">
      <w:pPr>
        <w:jc w:val="both"/>
        <w:rPr>
          <w:rFonts w:cs="Arial"/>
          <w:sz w:val="24"/>
          <w:szCs w:val="22"/>
        </w:rPr>
      </w:pPr>
    </w:p>
    <w:p w:rsidR="002F7E26" w:rsidRPr="000C132D" w:rsidRDefault="002F7E26" w:rsidP="00991562">
      <w:pPr>
        <w:pStyle w:val="Paragraphedeliste"/>
        <w:numPr>
          <w:ilvl w:val="0"/>
          <w:numId w:val="32"/>
        </w:numPr>
        <w:jc w:val="both"/>
        <w:rPr>
          <w:rFonts w:cs="Arial"/>
          <w:szCs w:val="22"/>
        </w:rPr>
      </w:pPr>
      <w:r w:rsidRPr="000C132D">
        <w:rPr>
          <w:rFonts w:cs="Arial"/>
          <w:i/>
          <w:szCs w:val="22"/>
        </w:rPr>
        <w:t xml:space="preserve">« La </w:t>
      </w:r>
      <w:r w:rsidR="008912D3" w:rsidRPr="000C132D">
        <w:rPr>
          <w:rFonts w:cs="Arial"/>
          <w:i/>
          <w:szCs w:val="22"/>
        </w:rPr>
        <w:t>réforme des listes électorales</w:t>
      </w:r>
      <w:r w:rsidRPr="000C132D">
        <w:rPr>
          <w:rFonts w:cs="Arial"/>
          <w:i/>
          <w:szCs w:val="22"/>
        </w:rPr>
        <w:t>»</w:t>
      </w:r>
      <w:r w:rsidRPr="000C132D">
        <w:rPr>
          <w:rFonts w:cs="Arial"/>
          <w:szCs w:val="22"/>
        </w:rPr>
        <w:t xml:space="preserve"> avec M. Philippe Bonnaud CFM</w:t>
      </w:r>
      <w:r w:rsidR="00030462" w:rsidRPr="000C132D">
        <w:rPr>
          <w:rFonts w:cs="Arial"/>
          <w:szCs w:val="22"/>
        </w:rPr>
        <w:t xml:space="preserve">EL, </w:t>
      </w:r>
      <w:r w:rsidR="00991562" w:rsidRPr="000C132D">
        <w:rPr>
          <w:rFonts w:cs="Arial"/>
          <w:szCs w:val="22"/>
        </w:rPr>
        <w:t xml:space="preserve">Madame </w:t>
      </w:r>
      <w:proofErr w:type="spellStart"/>
      <w:r w:rsidR="00991562" w:rsidRPr="000C132D">
        <w:rPr>
          <w:rFonts w:cs="Arial"/>
          <w:szCs w:val="22"/>
        </w:rPr>
        <w:t>Villadomat</w:t>
      </w:r>
      <w:proofErr w:type="spellEnd"/>
      <w:r w:rsidR="00991562" w:rsidRPr="000C132D">
        <w:rPr>
          <w:rFonts w:cs="Arial"/>
          <w:szCs w:val="22"/>
        </w:rPr>
        <w:t xml:space="preserve"> Mairie de Saint-Estève (66).</w:t>
      </w:r>
    </w:p>
    <w:p w:rsidR="00012DE0" w:rsidRPr="000C132D" w:rsidRDefault="00012DE0" w:rsidP="00C372E2">
      <w:pPr>
        <w:jc w:val="both"/>
        <w:rPr>
          <w:rFonts w:cs="Arial"/>
          <w:sz w:val="24"/>
          <w:szCs w:val="22"/>
        </w:rPr>
      </w:pPr>
    </w:p>
    <w:p w:rsidR="00C372E2" w:rsidRDefault="00C372E2" w:rsidP="00C372E2">
      <w:pPr>
        <w:pStyle w:val="Paragraphedeliste"/>
        <w:numPr>
          <w:ilvl w:val="0"/>
          <w:numId w:val="32"/>
        </w:numPr>
        <w:jc w:val="both"/>
        <w:rPr>
          <w:rFonts w:cs="Arial"/>
          <w:szCs w:val="22"/>
        </w:rPr>
      </w:pPr>
      <w:r w:rsidRPr="000C132D">
        <w:rPr>
          <w:rFonts w:cs="Arial"/>
          <w:szCs w:val="22"/>
        </w:rPr>
        <w:t>« </w:t>
      </w:r>
      <w:r w:rsidR="000C132D">
        <w:rPr>
          <w:rFonts w:cs="Arial"/>
          <w:i/>
          <w:szCs w:val="22"/>
        </w:rPr>
        <w:t xml:space="preserve">Soutenir </w:t>
      </w:r>
      <w:r w:rsidR="00E114FC">
        <w:rPr>
          <w:rFonts w:cs="Arial"/>
          <w:i/>
          <w:szCs w:val="22"/>
        </w:rPr>
        <w:t>l’agriculture locale</w:t>
      </w:r>
      <w:r>
        <w:rPr>
          <w:rFonts w:cs="Arial"/>
          <w:szCs w:val="22"/>
        </w:rPr>
        <w:t xml:space="preserve"> » avec </w:t>
      </w:r>
      <w:r w:rsidR="002F7E26">
        <w:rPr>
          <w:rFonts w:cs="Arial"/>
          <w:szCs w:val="22"/>
        </w:rPr>
        <w:t xml:space="preserve">Mme Sophie Van </w:t>
      </w:r>
      <w:proofErr w:type="spellStart"/>
      <w:r w:rsidR="002F7E26">
        <w:rPr>
          <w:rFonts w:cs="Arial"/>
          <w:szCs w:val="22"/>
        </w:rPr>
        <w:t>Migom</w:t>
      </w:r>
      <w:proofErr w:type="spellEnd"/>
      <w:r w:rsidR="002F7E26">
        <w:rPr>
          <w:rFonts w:cs="Arial"/>
          <w:szCs w:val="22"/>
        </w:rPr>
        <w:t>, CFMEL</w:t>
      </w:r>
      <w:r>
        <w:rPr>
          <w:rFonts w:cs="Arial"/>
          <w:szCs w:val="22"/>
        </w:rPr>
        <w:t xml:space="preserve">, </w:t>
      </w:r>
      <w:r w:rsidR="008912D3">
        <w:rPr>
          <w:rFonts w:cs="Arial"/>
          <w:szCs w:val="22"/>
        </w:rPr>
        <w:t>la Chambre d’agriculture de l’Hérault</w:t>
      </w:r>
    </w:p>
    <w:p w:rsidR="002F7E26" w:rsidRPr="002F1057" w:rsidRDefault="002F7E26" w:rsidP="002F7E26">
      <w:pPr>
        <w:pStyle w:val="Paragraphedeliste"/>
        <w:rPr>
          <w:rFonts w:cs="Arial"/>
          <w:sz w:val="24"/>
          <w:szCs w:val="22"/>
        </w:rPr>
      </w:pPr>
    </w:p>
    <w:p w:rsidR="0078208E" w:rsidRPr="00FE2E9A" w:rsidRDefault="0078208E" w:rsidP="002F7E26">
      <w:pPr>
        <w:pStyle w:val="Paragraphedeliste"/>
        <w:numPr>
          <w:ilvl w:val="0"/>
          <w:numId w:val="32"/>
        </w:numPr>
        <w:jc w:val="both"/>
        <w:rPr>
          <w:rFonts w:cs="Arial"/>
          <w:szCs w:val="22"/>
        </w:rPr>
      </w:pPr>
      <w:r w:rsidRPr="00FE2E9A">
        <w:rPr>
          <w:rFonts w:cs="Arial"/>
          <w:i/>
          <w:szCs w:val="22"/>
        </w:rPr>
        <w:t>« </w:t>
      </w:r>
      <w:r w:rsidR="00FE2E9A" w:rsidRPr="00FE2E9A">
        <w:rPr>
          <w:rFonts w:cs="Arial"/>
          <w:i/>
          <w:szCs w:val="22"/>
        </w:rPr>
        <w:t>Le fonctionnement des institutions européennes</w:t>
      </w:r>
      <w:r w:rsidRPr="00FE2E9A">
        <w:rPr>
          <w:rFonts w:cs="Arial"/>
          <w:i/>
          <w:szCs w:val="22"/>
        </w:rPr>
        <w:t> »,</w:t>
      </w:r>
      <w:r w:rsidRPr="00FE2E9A">
        <w:rPr>
          <w:rFonts w:cs="Arial"/>
          <w:szCs w:val="22"/>
        </w:rPr>
        <w:t xml:space="preserve"> avec </w:t>
      </w:r>
      <w:r w:rsidR="00FE2E9A">
        <w:rPr>
          <w:rFonts w:cs="Arial"/>
          <w:szCs w:val="22"/>
        </w:rPr>
        <w:t>M. Vincent Guevara, CFMEL, la Maison de l’Europe</w:t>
      </w:r>
    </w:p>
    <w:p w:rsidR="002F7E26" w:rsidRDefault="002F7E26" w:rsidP="002F7E26">
      <w:pPr>
        <w:pStyle w:val="Paragraphedeliste"/>
        <w:rPr>
          <w:rFonts w:cs="Arial"/>
          <w:szCs w:val="22"/>
        </w:rPr>
      </w:pPr>
    </w:p>
    <w:p w:rsidR="00FE2E9A" w:rsidRDefault="00FE2E9A" w:rsidP="002F7E26">
      <w:pPr>
        <w:pStyle w:val="Paragraphedeliste"/>
        <w:rPr>
          <w:rFonts w:cs="Arial"/>
          <w:szCs w:val="22"/>
        </w:rPr>
      </w:pPr>
    </w:p>
    <w:p w:rsidR="00E114FC" w:rsidRDefault="00E114FC" w:rsidP="002F7E26">
      <w:pPr>
        <w:pStyle w:val="Paragraphedeliste"/>
        <w:rPr>
          <w:rFonts w:cs="Arial"/>
          <w:szCs w:val="22"/>
        </w:rPr>
      </w:pPr>
    </w:p>
    <w:p w:rsidR="00FE2E9A" w:rsidRDefault="00FE2E9A" w:rsidP="002F7E26">
      <w:pPr>
        <w:pStyle w:val="Paragraphedeliste"/>
        <w:rPr>
          <w:rFonts w:cs="Arial"/>
          <w:szCs w:val="22"/>
        </w:rPr>
      </w:pPr>
    </w:p>
    <w:p w:rsidR="00FE2E9A" w:rsidRPr="002F7E26" w:rsidRDefault="00FE2E9A" w:rsidP="002F7E26">
      <w:pPr>
        <w:pStyle w:val="Paragraphedeliste"/>
        <w:rPr>
          <w:rFonts w:cs="Arial"/>
          <w:szCs w:val="22"/>
        </w:rPr>
      </w:pPr>
    </w:p>
    <w:p w:rsidR="00140FD0" w:rsidRDefault="00140FD0" w:rsidP="00C372E2">
      <w:pPr>
        <w:pStyle w:val="titre3"/>
        <w:rPr>
          <w:rFonts w:cs="Arial"/>
          <w:b w:val="0"/>
          <w:szCs w:val="22"/>
        </w:rPr>
      </w:pPr>
    </w:p>
    <w:p w:rsidR="00940141" w:rsidRDefault="00940141" w:rsidP="00C372E2">
      <w:pPr>
        <w:pStyle w:val="titre3"/>
        <w:rPr>
          <w:rFonts w:cs="Arial"/>
          <w:b w:val="0"/>
          <w:szCs w:val="22"/>
        </w:rPr>
      </w:pPr>
    </w:p>
    <w:p w:rsidR="00647E26" w:rsidRDefault="00647E26" w:rsidP="00752502">
      <w:pPr>
        <w:pStyle w:val="Corpsdetexte"/>
        <w:spacing w:line="360" w:lineRule="auto"/>
        <w:rPr>
          <w:rFonts w:ascii="Arial" w:hAnsi="Arial" w:cs="Arial"/>
          <w:b/>
          <w:szCs w:val="22"/>
        </w:rPr>
      </w:pPr>
      <w:r w:rsidRPr="00647E26">
        <w:rPr>
          <w:rFonts w:ascii="Arial" w:hAnsi="Arial" w:cs="Arial"/>
          <w:b/>
          <w:szCs w:val="22"/>
        </w:rPr>
        <w:lastRenderedPageBreak/>
        <w:t>Les formations spécifiques grandes collectivités:</w:t>
      </w:r>
    </w:p>
    <w:p w:rsidR="00647E26" w:rsidRPr="00647E26" w:rsidRDefault="00647E26" w:rsidP="00752502">
      <w:pPr>
        <w:pStyle w:val="Corpsdetexte"/>
        <w:spacing w:line="360" w:lineRule="auto"/>
        <w:rPr>
          <w:rFonts w:ascii="Arial" w:hAnsi="Arial" w:cs="Arial"/>
          <w:b/>
          <w:szCs w:val="22"/>
        </w:rPr>
      </w:pPr>
    </w:p>
    <w:p w:rsidR="009E6F62" w:rsidRDefault="009E6F62" w:rsidP="00752502">
      <w:pPr>
        <w:pStyle w:val="Corpsdetexte"/>
        <w:spacing w:line="360" w:lineRule="auto"/>
        <w:rPr>
          <w:rFonts w:ascii="Arial" w:hAnsi="Arial" w:cs="Arial"/>
          <w:szCs w:val="22"/>
        </w:rPr>
      </w:pPr>
      <w:r>
        <w:rPr>
          <w:rFonts w:ascii="Arial" w:hAnsi="Arial" w:cs="Arial"/>
          <w:szCs w:val="22"/>
        </w:rPr>
        <w:t>Une analyse de la fréquentati</w:t>
      </w:r>
      <w:r w:rsidR="005B4D23">
        <w:rPr>
          <w:rFonts w:ascii="Arial" w:hAnsi="Arial" w:cs="Arial"/>
          <w:szCs w:val="22"/>
        </w:rPr>
        <w:t>on des participants fait apparaî</w:t>
      </w:r>
      <w:r>
        <w:rPr>
          <w:rFonts w:ascii="Arial" w:hAnsi="Arial" w:cs="Arial"/>
          <w:szCs w:val="22"/>
        </w:rPr>
        <w:t xml:space="preserve">tre que les </w:t>
      </w:r>
      <w:r w:rsidR="00AD1E93">
        <w:rPr>
          <w:rFonts w:ascii="Arial" w:hAnsi="Arial" w:cs="Arial"/>
          <w:szCs w:val="22"/>
        </w:rPr>
        <w:t xml:space="preserve">collectivités de </w:t>
      </w:r>
      <w:r w:rsidR="00A37D24">
        <w:rPr>
          <w:rFonts w:ascii="Arial" w:hAnsi="Arial" w:cs="Arial"/>
          <w:szCs w:val="22"/>
        </w:rPr>
        <w:t>plus</w:t>
      </w:r>
      <w:r w:rsidR="00AD1E93">
        <w:rPr>
          <w:rFonts w:ascii="Arial" w:hAnsi="Arial" w:cs="Arial"/>
          <w:szCs w:val="22"/>
        </w:rPr>
        <w:t xml:space="preserve"> de 10 000 habitants</w:t>
      </w:r>
      <w:r>
        <w:rPr>
          <w:rFonts w:ascii="Arial" w:hAnsi="Arial" w:cs="Arial"/>
          <w:szCs w:val="22"/>
        </w:rPr>
        <w:t xml:space="preserve"> participent très peu compte tenu de leur cotisation versée au CFMEL. C’est donc pour cela que </w:t>
      </w:r>
      <w:r w:rsidR="000C132D">
        <w:rPr>
          <w:rFonts w:ascii="Arial" w:hAnsi="Arial" w:cs="Arial"/>
          <w:szCs w:val="22"/>
        </w:rPr>
        <w:t>des</w:t>
      </w:r>
      <w:r>
        <w:rPr>
          <w:rFonts w:ascii="Arial" w:hAnsi="Arial" w:cs="Arial"/>
          <w:szCs w:val="22"/>
        </w:rPr>
        <w:t xml:space="preserve"> formations à l</w:t>
      </w:r>
      <w:r w:rsidR="000C132D">
        <w:rPr>
          <w:rFonts w:ascii="Arial" w:hAnsi="Arial" w:cs="Arial"/>
          <w:szCs w:val="22"/>
        </w:rPr>
        <w:t>a carte ont été proposées à ces communes.</w:t>
      </w:r>
    </w:p>
    <w:p w:rsidR="00926F02" w:rsidRDefault="00926F02" w:rsidP="00752502">
      <w:pPr>
        <w:pStyle w:val="Corpsdetexte"/>
        <w:spacing w:line="360" w:lineRule="auto"/>
        <w:rPr>
          <w:rFonts w:ascii="Arial" w:hAnsi="Arial" w:cs="Arial"/>
          <w:szCs w:val="22"/>
        </w:rPr>
      </w:pPr>
    </w:p>
    <w:p w:rsidR="00926F02" w:rsidRDefault="00926F02" w:rsidP="00752502">
      <w:pPr>
        <w:pStyle w:val="Corpsdetexte"/>
        <w:spacing w:line="360" w:lineRule="auto"/>
        <w:rPr>
          <w:rFonts w:ascii="Arial" w:hAnsi="Arial" w:cs="Arial"/>
          <w:szCs w:val="22"/>
        </w:rPr>
      </w:pPr>
      <w:r>
        <w:rPr>
          <w:rFonts w:ascii="Arial" w:hAnsi="Arial" w:cs="Arial"/>
          <w:szCs w:val="22"/>
        </w:rPr>
        <w:t xml:space="preserve">La commune de </w:t>
      </w:r>
      <w:r w:rsidR="005B4D23">
        <w:rPr>
          <w:rFonts w:ascii="Arial" w:hAnsi="Arial" w:cs="Arial"/>
          <w:b/>
          <w:szCs w:val="22"/>
        </w:rPr>
        <w:t>La Grande-</w:t>
      </w:r>
      <w:r w:rsidRPr="00752502">
        <w:rPr>
          <w:rFonts w:ascii="Arial" w:hAnsi="Arial" w:cs="Arial"/>
          <w:b/>
          <w:szCs w:val="22"/>
        </w:rPr>
        <w:t xml:space="preserve">Motte </w:t>
      </w:r>
      <w:r>
        <w:rPr>
          <w:rFonts w:ascii="Arial" w:hAnsi="Arial" w:cs="Arial"/>
          <w:szCs w:val="22"/>
        </w:rPr>
        <w:t xml:space="preserve">a souhaité recourir à cette offre de formation supplémentaire, 3 formations spécifiques </w:t>
      </w:r>
      <w:r w:rsidR="00FE2E9A">
        <w:rPr>
          <w:rFonts w:ascii="Arial" w:hAnsi="Arial" w:cs="Arial"/>
          <w:szCs w:val="22"/>
        </w:rPr>
        <w:t>ont donc été organisées au cours de l’année 2018, avec un taux de satisfaction de 100%.</w:t>
      </w:r>
    </w:p>
    <w:p w:rsidR="009E6F62" w:rsidRPr="002D6454" w:rsidRDefault="009E6F62" w:rsidP="00C372E2">
      <w:pPr>
        <w:pStyle w:val="titre3"/>
        <w:rPr>
          <w:rFonts w:cs="Arial"/>
          <w:b w:val="0"/>
          <w:sz w:val="8"/>
          <w:szCs w:val="22"/>
        </w:rPr>
      </w:pPr>
    </w:p>
    <w:p w:rsidR="009E6F62" w:rsidRPr="00244826" w:rsidRDefault="009E6F62" w:rsidP="00C372E2">
      <w:pPr>
        <w:pStyle w:val="titre3"/>
        <w:rPr>
          <w:rFonts w:cs="Arial"/>
          <w:b w:val="0"/>
          <w:sz w:val="8"/>
          <w:szCs w:val="22"/>
        </w:rPr>
      </w:pPr>
    </w:p>
    <w:p w:rsidR="009E6F62" w:rsidRDefault="009E6F62" w:rsidP="00C372E2">
      <w:pPr>
        <w:pStyle w:val="titre3"/>
        <w:rPr>
          <w:rFonts w:cs="Arial"/>
          <w:szCs w:val="22"/>
        </w:rPr>
      </w:pPr>
    </w:p>
    <w:p w:rsidR="00C372E2" w:rsidRDefault="00C372E2" w:rsidP="00C372E2">
      <w:pPr>
        <w:pStyle w:val="Paragraphedeliste"/>
        <w:numPr>
          <w:ilvl w:val="0"/>
          <w:numId w:val="29"/>
        </w:numPr>
        <w:tabs>
          <w:tab w:val="left" w:pos="426"/>
        </w:tabs>
        <w:ind w:left="709" w:hanging="720"/>
        <w:jc w:val="both"/>
        <w:rPr>
          <w:rFonts w:cs="Arial"/>
          <w:b/>
          <w:sz w:val="32"/>
          <w:szCs w:val="32"/>
          <w:u w:val="single"/>
        </w:rPr>
      </w:pPr>
      <w:r>
        <w:rPr>
          <w:rFonts w:cs="Arial"/>
          <w:b/>
          <w:sz w:val="32"/>
          <w:szCs w:val="32"/>
          <w:u w:val="single"/>
        </w:rPr>
        <w:t>Les activités de publication/assistance/contentieux</w:t>
      </w:r>
    </w:p>
    <w:p w:rsidR="00C372E2" w:rsidRDefault="00C372E2" w:rsidP="00C372E2">
      <w:pPr>
        <w:pStyle w:val="Paragraphedeliste"/>
        <w:tabs>
          <w:tab w:val="left" w:pos="426"/>
        </w:tabs>
        <w:ind w:left="709"/>
        <w:jc w:val="both"/>
        <w:rPr>
          <w:rFonts w:cs="Arial"/>
          <w:b/>
          <w:sz w:val="32"/>
          <w:szCs w:val="32"/>
          <w:u w:val="single"/>
        </w:rPr>
      </w:pPr>
    </w:p>
    <w:p w:rsidR="00C372E2" w:rsidRPr="002D6454" w:rsidRDefault="00C372E2" w:rsidP="00C372E2">
      <w:pPr>
        <w:jc w:val="both"/>
        <w:rPr>
          <w:rFonts w:cs="Arial"/>
          <w:sz w:val="20"/>
          <w:szCs w:val="22"/>
        </w:rPr>
      </w:pPr>
    </w:p>
    <w:p w:rsidR="00C372E2" w:rsidRDefault="00C372E2" w:rsidP="00C372E2">
      <w:pPr>
        <w:pStyle w:val="style4"/>
        <w:numPr>
          <w:ilvl w:val="0"/>
          <w:numId w:val="33"/>
        </w:numPr>
        <w:ind w:left="284"/>
        <w:rPr>
          <w:rFonts w:cs="Arial"/>
          <w:i w:val="0"/>
          <w:iCs/>
          <w:szCs w:val="22"/>
        </w:rPr>
      </w:pPr>
      <w:r>
        <w:rPr>
          <w:rFonts w:cs="Arial"/>
          <w:i w:val="0"/>
          <w:iCs/>
          <w:szCs w:val="22"/>
          <w:u w:val="single"/>
        </w:rPr>
        <w:t>Les publications du CFMEL</w:t>
      </w:r>
      <w:r>
        <w:rPr>
          <w:rFonts w:cs="Arial"/>
          <w:i w:val="0"/>
          <w:iCs/>
          <w:szCs w:val="22"/>
        </w:rPr>
        <w:t xml:space="preserve"> :</w:t>
      </w:r>
    </w:p>
    <w:p w:rsidR="00C372E2" w:rsidRDefault="00C372E2" w:rsidP="00C372E2">
      <w:pPr>
        <w:pStyle w:val="style4"/>
        <w:rPr>
          <w:rFonts w:cs="Arial"/>
          <w:i w:val="0"/>
          <w:iCs/>
          <w:szCs w:val="22"/>
        </w:rPr>
      </w:pPr>
    </w:p>
    <w:p w:rsidR="00244826" w:rsidRPr="00244826" w:rsidRDefault="00244826" w:rsidP="00752502">
      <w:pPr>
        <w:pStyle w:val="style4"/>
        <w:spacing w:line="360" w:lineRule="auto"/>
        <w:rPr>
          <w:rFonts w:cs="Arial"/>
          <w:b w:val="0"/>
          <w:iCs/>
          <w:sz w:val="12"/>
          <w:szCs w:val="22"/>
        </w:rPr>
      </w:pPr>
    </w:p>
    <w:p w:rsidR="00C372E2" w:rsidRDefault="00C372E2" w:rsidP="00752502">
      <w:pPr>
        <w:pStyle w:val="style4"/>
        <w:spacing w:line="360" w:lineRule="auto"/>
        <w:rPr>
          <w:rFonts w:cs="Arial"/>
          <w:b w:val="0"/>
          <w:iCs/>
          <w:szCs w:val="22"/>
        </w:rPr>
      </w:pPr>
      <w:r>
        <w:rPr>
          <w:rFonts w:cs="Arial"/>
          <w:b w:val="0"/>
          <w:iCs/>
          <w:szCs w:val="22"/>
        </w:rPr>
        <w:t>Espace info</w:t>
      </w:r>
      <w:r w:rsidR="005B4D23">
        <w:rPr>
          <w:rFonts w:cs="Arial"/>
          <w:b w:val="0"/>
          <w:iCs/>
          <w:szCs w:val="22"/>
        </w:rPr>
        <w:t>s</w:t>
      </w:r>
      <w:r>
        <w:rPr>
          <w:rFonts w:cs="Arial"/>
          <w:b w:val="0"/>
          <w:iCs/>
          <w:szCs w:val="22"/>
        </w:rPr>
        <w:t> :</w:t>
      </w:r>
    </w:p>
    <w:p w:rsidR="00C372E2" w:rsidRPr="00A37D24" w:rsidRDefault="00C372E2" w:rsidP="00752502">
      <w:pPr>
        <w:spacing w:line="360" w:lineRule="auto"/>
        <w:jc w:val="both"/>
        <w:rPr>
          <w:rFonts w:cs="Arial"/>
          <w:sz w:val="14"/>
          <w:szCs w:val="22"/>
        </w:rPr>
      </w:pPr>
    </w:p>
    <w:p w:rsidR="00C372E2" w:rsidRDefault="00C372E2" w:rsidP="00752502">
      <w:pPr>
        <w:spacing w:line="360" w:lineRule="auto"/>
        <w:jc w:val="both"/>
        <w:rPr>
          <w:rFonts w:cs="Arial"/>
          <w:szCs w:val="22"/>
        </w:rPr>
      </w:pPr>
      <w:r>
        <w:rPr>
          <w:rFonts w:cs="Arial"/>
          <w:szCs w:val="22"/>
        </w:rPr>
        <w:t xml:space="preserve">Chaque mois, le CFMEL publie sa lettre d’information </w:t>
      </w:r>
      <w:r>
        <w:rPr>
          <w:rFonts w:cs="Arial"/>
          <w:i/>
          <w:szCs w:val="22"/>
        </w:rPr>
        <w:t>« Espace infos »</w:t>
      </w:r>
      <w:r>
        <w:rPr>
          <w:rFonts w:cs="Arial"/>
          <w:szCs w:val="22"/>
        </w:rPr>
        <w:t xml:space="preserve">. Cette publication se compose d’un article détaillé sur l’actualité juridique (il s’agit du </w:t>
      </w:r>
      <w:r>
        <w:rPr>
          <w:rFonts w:cs="Arial"/>
          <w:i/>
          <w:szCs w:val="22"/>
        </w:rPr>
        <w:t>« dossier du mois »),</w:t>
      </w:r>
      <w:r>
        <w:rPr>
          <w:rFonts w:cs="Arial"/>
          <w:szCs w:val="22"/>
        </w:rPr>
        <w:t xml:space="preserve"> des textes publiés au Journa</w:t>
      </w:r>
      <w:r w:rsidR="00AD1E93">
        <w:rPr>
          <w:rFonts w:cs="Arial"/>
          <w:szCs w:val="22"/>
        </w:rPr>
        <w:t>l Officiel, de la jurisprudence</w:t>
      </w:r>
      <w:r>
        <w:rPr>
          <w:rFonts w:cs="Arial"/>
          <w:szCs w:val="22"/>
        </w:rPr>
        <w:t xml:space="preserve"> et des questions parlementaires. </w:t>
      </w:r>
      <w:r w:rsidR="007A3D48">
        <w:rPr>
          <w:rFonts w:cs="Arial"/>
          <w:szCs w:val="22"/>
        </w:rPr>
        <w:t xml:space="preserve">On peut également y trouver </w:t>
      </w:r>
      <w:r>
        <w:rPr>
          <w:rFonts w:cs="Arial"/>
          <w:szCs w:val="22"/>
        </w:rPr>
        <w:t xml:space="preserve">l’actualité du CFMEL, </w:t>
      </w:r>
      <w:r w:rsidR="007A3D48">
        <w:rPr>
          <w:rFonts w:cs="Arial"/>
          <w:szCs w:val="22"/>
        </w:rPr>
        <w:t xml:space="preserve">et </w:t>
      </w:r>
      <w:r>
        <w:rPr>
          <w:rFonts w:cs="Arial"/>
          <w:szCs w:val="22"/>
        </w:rPr>
        <w:t>un focus sur des sites internet pouvant intéresser nos membres.</w:t>
      </w:r>
      <w:r w:rsidR="007A3D48">
        <w:rPr>
          <w:rFonts w:cs="Arial"/>
          <w:szCs w:val="22"/>
        </w:rPr>
        <w:t xml:space="preserve"> Cette publication de 12 pages est envoyée à t</w:t>
      </w:r>
      <w:r w:rsidR="00244826">
        <w:rPr>
          <w:rFonts w:cs="Arial"/>
          <w:szCs w:val="22"/>
        </w:rPr>
        <w:t xml:space="preserve">outes nos collectivités membres </w:t>
      </w:r>
      <w:r w:rsidR="007A3D48">
        <w:rPr>
          <w:rFonts w:cs="Arial"/>
          <w:szCs w:val="22"/>
        </w:rPr>
        <w:t>ainsi qu’</w:t>
      </w:r>
      <w:r w:rsidR="00244826">
        <w:rPr>
          <w:rFonts w:cs="Arial"/>
          <w:szCs w:val="22"/>
        </w:rPr>
        <w:t>aux personnes souhaitant la</w:t>
      </w:r>
      <w:r w:rsidR="007A3D48">
        <w:rPr>
          <w:rFonts w:cs="Arial"/>
          <w:szCs w:val="22"/>
        </w:rPr>
        <w:t xml:space="preserve"> recevoir (inscription en formation ou via la newsletter du site), soit une diffusion à un peu plus de 1 000 personnes par numéro.</w:t>
      </w:r>
    </w:p>
    <w:p w:rsidR="00C372E2" w:rsidRPr="00244826" w:rsidRDefault="00C372E2" w:rsidP="00752502">
      <w:pPr>
        <w:spacing w:line="360" w:lineRule="auto"/>
        <w:jc w:val="both"/>
        <w:rPr>
          <w:rFonts w:cs="Arial"/>
          <w:sz w:val="16"/>
          <w:szCs w:val="22"/>
        </w:rPr>
      </w:pPr>
    </w:p>
    <w:p w:rsidR="00C372E2" w:rsidRDefault="00C372E2" w:rsidP="00752502">
      <w:pPr>
        <w:spacing w:line="360" w:lineRule="auto"/>
        <w:jc w:val="both"/>
        <w:rPr>
          <w:rFonts w:cs="Arial"/>
          <w:i/>
          <w:szCs w:val="22"/>
        </w:rPr>
      </w:pPr>
      <w:r>
        <w:rPr>
          <w:rFonts w:cs="Arial"/>
          <w:i/>
          <w:szCs w:val="22"/>
        </w:rPr>
        <w:t>Spécial budget :</w:t>
      </w:r>
    </w:p>
    <w:p w:rsidR="00C372E2" w:rsidRPr="00E114FC" w:rsidRDefault="00C372E2" w:rsidP="00752502">
      <w:pPr>
        <w:spacing w:line="360" w:lineRule="auto"/>
        <w:jc w:val="both"/>
        <w:rPr>
          <w:rFonts w:cs="Arial"/>
          <w:sz w:val="6"/>
          <w:szCs w:val="22"/>
        </w:rPr>
      </w:pPr>
    </w:p>
    <w:p w:rsidR="00C372E2" w:rsidRDefault="00C372E2" w:rsidP="00752502">
      <w:pPr>
        <w:spacing w:line="360" w:lineRule="auto"/>
        <w:jc w:val="both"/>
        <w:rPr>
          <w:rFonts w:cs="Arial"/>
          <w:szCs w:val="22"/>
        </w:rPr>
      </w:pPr>
      <w:r>
        <w:rPr>
          <w:rFonts w:cs="Arial"/>
          <w:szCs w:val="22"/>
        </w:rPr>
        <w:t>Au premier trimestre de chaque année, le CFMEL conçoit et réalise la brochure « Spécial budget». Cette brochure très détaillée, agrège toutes les informations nécessaires au vote du budget. On peut donc y retrouver toutes les dispositions anciennes et nouvelles introduites par les lois de Finances successives.</w:t>
      </w:r>
    </w:p>
    <w:p w:rsidR="00C372E2" w:rsidRPr="002D6454" w:rsidRDefault="00C372E2" w:rsidP="00C372E2">
      <w:pPr>
        <w:jc w:val="both"/>
        <w:rPr>
          <w:rFonts w:cs="Arial"/>
          <w:sz w:val="14"/>
          <w:szCs w:val="22"/>
        </w:rPr>
      </w:pPr>
    </w:p>
    <w:p w:rsidR="00C372E2" w:rsidRDefault="00C372E2" w:rsidP="00C372E2">
      <w:pPr>
        <w:jc w:val="both"/>
        <w:rPr>
          <w:rFonts w:cs="Arial"/>
          <w:szCs w:val="22"/>
        </w:rPr>
      </w:pPr>
    </w:p>
    <w:p w:rsidR="00C372E2" w:rsidRDefault="00C372E2" w:rsidP="00C372E2">
      <w:pPr>
        <w:pStyle w:val="style4"/>
        <w:rPr>
          <w:rFonts w:cs="Arial"/>
          <w:i w:val="0"/>
          <w:iCs/>
          <w:szCs w:val="22"/>
        </w:rPr>
      </w:pPr>
      <w:r>
        <w:rPr>
          <w:rFonts w:cs="Arial"/>
          <w:i w:val="0"/>
          <w:iCs/>
          <w:szCs w:val="22"/>
        </w:rPr>
        <w:t xml:space="preserve">2.    </w:t>
      </w:r>
      <w:r>
        <w:rPr>
          <w:rFonts w:cs="Arial"/>
          <w:i w:val="0"/>
          <w:iCs/>
          <w:szCs w:val="22"/>
          <w:u w:val="single"/>
        </w:rPr>
        <w:t>Activités de conseils juridiques</w:t>
      </w:r>
      <w:r>
        <w:rPr>
          <w:rFonts w:cs="Arial"/>
          <w:i w:val="0"/>
          <w:iCs/>
          <w:szCs w:val="22"/>
        </w:rPr>
        <w:t>:</w:t>
      </w:r>
    </w:p>
    <w:p w:rsidR="00C372E2" w:rsidRDefault="00C372E2" w:rsidP="00C372E2">
      <w:pPr>
        <w:pStyle w:val="style4"/>
        <w:rPr>
          <w:rFonts w:cs="Arial"/>
          <w:i w:val="0"/>
          <w:iCs/>
          <w:szCs w:val="22"/>
        </w:rPr>
      </w:pPr>
    </w:p>
    <w:p w:rsidR="00C372E2" w:rsidRDefault="00C372E2" w:rsidP="00C372E2">
      <w:pPr>
        <w:pStyle w:val="style4"/>
        <w:rPr>
          <w:rFonts w:cs="Arial"/>
          <w:i w:val="0"/>
          <w:iCs/>
          <w:szCs w:val="22"/>
        </w:rPr>
      </w:pPr>
    </w:p>
    <w:p w:rsidR="00C372E2" w:rsidRDefault="00C372E2" w:rsidP="00752502">
      <w:pPr>
        <w:pStyle w:val="Corpsdetexte"/>
        <w:spacing w:line="360" w:lineRule="auto"/>
        <w:rPr>
          <w:rFonts w:ascii="Arial" w:hAnsi="Arial" w:cs="Arial"/>
          <w:szCs w:val="22"/>
        </w:rPr>
      </w:pPr>
      <w:r>
        <w:rPr>
          <w:rFonts w:ascii="Arial" w:hAnsi="Arial" w:cs="Arial"/>
          <w:szCs w:val="22"/>
        </w:rPr>
        <w:t>Grâce à une permanence téléphonique continue, cette mission du CFMEL permet</w:t>
      </w:r>
      <w:r w:rsidR="001C311D">
        <w:rPr>
          <w:rFonts w:ascii="Arial" w:hAnsi="Arial" w:cs="Arial"/>
          <w:szCs w:val="22"/>
        </w:rPr>
        <w:t xml:space="preserve"> aux é</w:t>
      </w:r>
      <w:r>
        <w:rPr>
          <w:rFonts w:ascii="Arial" w:hAnsi="Arial" w:cs="Arial"/>
          <w:szCs w:val="22"/>
        </w:rPr>
        <w:t>lus et aux administratifs d’obtenir les réponses aux questions qui se posent dans l’ensemble des domaines d’intervention des communes.</w:t>
      </w:r>
      <w:r w:rsidR="00A37D24">
        <w:t xml:space="preserve"> </w:t>
      </w:r>
      <w:r w:rsidR="00A37D24" w:rsidRPr="00A37D24">
        <w:rPr>
          <w:rFonts w:ascii="Arial" w:hAnsi="Arial" w:cs="Arial"/>
          <w:szCs w:val="22"/>
        </w:rPr>
        <w:t>Les réponses à ces questions, qui sont données rapidement (immédiatement ou dans la semaine suivante selon la difficulté du dossier) sont généralement accompagnées de l’envoi d’une documentation confirmant les conseils prodigués.</w:t>
      </w:r>
    </w:p>
    <w:p w:rsidR="00244826" w:rsidRDefault="00244826" w:rsidP="00752502">
      <w:pPr>
        <w:pStyle w:val="Corpsdetexte"/>
        <w:spacing w:line="360" w:lineRule="auto"/>
        <w:rPr>
          <w:rFonts w:ascii="Arial" w:hAnsi="Arial" w:cs="Arial"/>
          <w:sz w:val="28"/>
          <w:szCs w:val="22"/>
        </w:rPr>
      </w:pPr>
    </w:p>
    <w:p w:rsidR="00C372E2" w:rsidRDefault="00C372E2" w:rsidP="00752502">
      <w:pPr>
        <w:pStyle w:val="Corpsdetexte"/>
        <w:spacing w:line="360" w:lineRule="auto"/>
        <w:rPr>
          <w:rFonts w:ascii="Arial" w:hAnsi="Arial" w:cs="Arial"/>
          <w:szCs w:val="22"/>
        </w:rPr>
      </w:pPr>
      <w:r>
        <w:rPr>
          <w:rFonts w:ascii="Arial" w:hAnsi="Arial" w:cs="Arial"/>
          <w:szCs w:val="22"/>
        </w:rPr>
        <w:lastRenderedPageBreak/>
        <w:t xml:space="preserve">Chaque jour, les réponses apportées aux appels téléphoniques et aux courriels impliquent une bonne connaissance de l’actualité juridique, le fonds documentaire acquis par le CFMEL </w:t>
      </w:r>
      <w:r>
        <w:rPr>
          <w:rFonts w:ascii="Arial" w:hAnsi="Arial" w:cs="Arial"/>
          <w:i/>
          <w:szCs w:val="22"/>
        </w:rPr>
        <w:t>(</w:t>
      </w:r>
      <w:proofErr w:type="spellStart"/>
      <w:r>
        <w:rPr>
          <w:rFonts w:ascii="Arial" w:hAnsi="Arial" w:cs="Arial"/>
          <w:i/>
          <w:szCs w:val="22"/>
        </w:rPr>
        <w:t>LexisNexis</w:t>
      </w:r>
      <w:proofErr w:type="spellEnd"/>
      <w:r>
        <w:rPr>
          <w:rFonts w:cs="Arial"/>
          <w:i/>
          <w:szCs w:val="22"/>
        </w:rPr>
        <w:t xml:space="preserve"> Public, Dalloz, les publications des éditions Le Moniteur…</w:t>
      </w:r>
      <w:r>
        <w:rPr>
          <w:rFonts w:ascii="Arial" w:hAnsi="Arial" w:cs="Arial"/>
          <w:i/>
          <w:szCs w:val="22"/>
        </w:rPr>
        <w:t xml:space="preserve">) </w:t>
      </w:r>
      <w:r>
        <w:rPr>
          <w:rFonts w:ascii="Arial" w:hAnsi="Arial" w:cs="Arial"/>
          <w:szCs w:val="22"/>
        </w:rPr>
        <w:t>permet d’accélérer l’expertise et le traitement des études tant du point de vue du délai de réponse que de sa pertinence.</w:t>
      </w:r>
    </w:p>
    <w:p w:rsidR="00C372E2" w:rsidRDefault="00C372E2" w:rsidP="00C372E2">
      <w:pPr>
        <w:jc w:val="both"/>
        <w:rPr>
          <w:rFonts w:cs="Arial"/>
          <w:szCs w:val="22"/>
        </w:rPr>
      </w:pPr>
    </w:p>
    <w:p w:rsidR="00C372E2" w:rsidRPr="002F1057" w:rsidRDefault="00561CB0" w:rsidP="000C132D">
      <w:pPr>
        <w:spacing w:line="360" w:lineRule="auto"/>
        <w:jc w:val="both"/>
        <w:rPr>
          <w:rFonts w:cs="Arial"/>
          <w:color w:val="000000" w:themeColor="text1"/>
          <w:szCs w:val="22"/>
        </w:rPr>
      </w:pPr>
      <w:r w:rsidRPr="002F1057">
        <w:rPr>
          <w:rFonts w:cs="Arial"/>
          <w:color w:val="000000" w:themeColor="text1"/>
          <w:szCs w:val="22"/>
        </w:rPr>
        <w:t>644</w:t>
      </w:r>
      <w:r w:rsidR="00C372E2" w:rsidRPr="002F1057">
        <w:rPr>
          <w:rFonts w:cs="Arial"/>
          <w:color w:val="000000" w:themeColor="text1"/>
          <w:szCs w:val="22"/>
        </w:rPr>
        <w:t xml:space="preserve"> co</w:t>
      </w:r>
      <w:r w:rsidR="00C372E2" w:rsidRPr="002F1057">
        <w:rPr>
          <w:rFonts w:cs="Arial"/>
          <w:bCs/>
          <w:color w:val="000000" w:themeColor="text1"/>
          <w:szCs w:val="22"/>
        </w:rPr>
        <w:t xml:space="preserve">nseils </w:t>
      </w:r>
      <w:r w:rsidR="00D478DF" w:rsidRPr="002F1057">
        <w:rPr>
          <w:rFonts w:cs="Arial"/>
          <w:bCs/>
          <w:color w:val="000000" w:themeColor="text1"/>
          <w:szCs w:val="22"/>
        </w:rPr>
        <w:t>juridiques</w:t>
      </w:r>
      <w:r w:rsidR="00C372E2" w:rsidRPr="002F1057">
        <w:rPr>
          <w:rFonts w:cs="Arial"/>
          <w:bCs/>
          <w:color w:val="000000" w:themeColor="text1"/>
          <w:szCs w:val="22"/>
        </w:rPr>
        <w:t xml:space="preserve"> </w:t>
      </w:r>
      <w:r w:rsidR="002F1057" w:rsidRPr="002F1057">
        <w:rPr>
          <w:rFonts w:cs="Arial"/>
          <w:color w:val="000000" w:themeColor="text1"/>
          <w:szCs w:val="22"/>
        </w:rPr>
        <w:t>ont été donnés en 2017, les chiffres 2018 sont en cours de compilation. Pour rappel la répartition des conseils de 2017 :</w:t>
      </w:r>
    </w:p>
    <w:p w:rsidR="00C372E2" w:rsidRDefault="00C372E2" w:rsidP="00C372E2">
      <w:pPr>
        <w:jc w:val="both"/>
        <w:rPr>
          <w:rFonts w:cs="Arial"/>
          <w:szCs w:val="22"/>
        </w:rPr>
      </w:pPr>
    </w:p>
    <w:p w:rsidR="00C372E2" w:rsidRDefault="00647E26" w:rsidP="00C372E2">
      <w:pPr>
        <w:jc w:val="both"/>
        <w:rPr>
          <w:rFonts w:cs="Arial"/>
          <w:szCs w:val="22"/>
        </w:rPr>
      </w:pPr>
      <w:r>
        <w:rPr>
          <w:noProof/>
        </w:rPr>
        <w:drawing>
          <wp:inline distT="0" distB="0" distL="0" distR="0" wp14:anchorId="082E19A2" wp14:editId="6B9A1CAA">
            <wp:extent cx="5867400" cy="2819400"/>
            <wp:effectExtent l="0" t="0" r="0" b="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372E2" w:rsidRPr="00647E26" w:rsidRDefault="00C372E2" w:rsidP="00C372E2">
      <w:pPr>
        <w:jc w:val="both"/>
        <w:rPr>
          <w:rFonts w:cs="Arial"/>
          <w:sz w:val="10"/>
          <w:szCs w:val="22"/>
        </w:rPr>
      </w:pPr>
    </w:p>
    <w:p w:rsidR="00C372E2" w:rsidRDefault="00C372E2" w:rsidP="00C372E2">
      <w:pPr>
        <w:jc w:val="both"/>
        <w:rPr>
          <w:rFonts w:cs="Arial"/>
          <w:szCs w:val="22"/>
        </w:rPr>
      </w:pPr>
      <w:r>
        <w:rPr>
          <w:noProof/>
        </w:rPr>
        <mc:AlternateContent>
          <mc:Choice Requires="wps">
            <w:drawing>
              <wp:anchor distT="0" distB="0" distL="114300" distR="114300" simplePos="0" relativeHeight="251666432" behindDoc="0" locked="0" layoutInCell="1" allowOverlap="1" wp14:anchorId="124A842C" wp14:editId="4FBD3A5D">
                <wp:simplePos x="0" y="0"/>
                <wp:positionH relativeFrom="column">
                  <wp:posOffset>6531610</wp:posOffset>
                </wp:positionH>
                <wp:positionV relativeFrom="paragraph">
                  <wp:posOffset>63500</wp:posOffset>
                </wp:positionV>
                <wp:extent cx="457200" cy="57150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514.3pt;margin-top:5pt;width:36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qlGgIAAD0EAAAOAAAAZHJzL2Uyb0RvYy54bWysU8FuEzEQvSPxD5bvZLNRQtpVNlWVEoRU&#10;aEXhAxyvN2the8zYySZ8PWNvGlK4IIQP1oxn/Dzz3nhxc7CG7RUGDa7m5WjMmXISGu22Nf/6Zf3m&#10;irMQhWuEAadqflSB3yxfv1r0vlIT6MA0ChmBuFD1vuZdjL4qiiA7ZUUYgVeOgi2gFZFc3BYNip7Q&#10;rSkm4/HbogdsPIJUIdDp3RDky4zftkrGh7YNKjJTc6ot5h3zvkl7sVyIaovCd1qeyhD/UIUV2tGj&#10;Z6g7EQXbof4DymqJEKCNIwm2gLbVUuUeqJty/Fs3T53wKvdC5AR/pin8P1j5af+ITDek3ZwzJyxp&#10;9JlYE25rFKMzIqj3oaK8J/+IqcXg70F+C8zBqqM0dYsIfadEQ2WVKb94cSE5ga6yTf8RGoIXuwiZ&#10;q0OLNgESC+yQJTmeJVGHyCQdTmdzkpkzSaHZvJyRnV4Q1fNljyG+V2BZMmqOVHsGF/v7EIfU55Rc&#10;PBjdrLUx2cHtZmWQ7QVNxzqvE3q4TDOO9TW/nk1mGflFLPwdhNWRxtxoW/OrcVrpHVEl1t65JttR&#10;aDPY1J1xJxoTc4MCG2iOxCLCMMP058joAH9w1tP81jx83wlUnJkPjpS4LqfTNPDZySxyhpeRzWVE&#10;OElQNY+cDeYqDp9k51FvO3qpzL07uCX1Wp2ZTcoOVZ2KpRnN2pz+U/oEl37O+vXrlz8BAAD//wMA&#10;UEsDBBQABgAIAAAAIQAZTSmd2gAAAAwBAAAPAAAAZHJzL2Rvd25yZXYueG1sTE/LTsMwELwj8Q/W&#10;InGjNhWqqhCnghLEhUMpcN/aSxLhRxS7bcrXs+FCbzOzo9mZcjV6Jw40pC4GDbczBYKCibYLjYaP&#10;9+ebJYiUMVh0MZCGEyVYVZcXJRY2HsMbHba5ERwSUoEa2pz7QspkWvKYZrGnwLevOHjMTIdG2gGP&#10;HO6dnCu1kB67wB9a7Gndkvne7r2GDeLT5ufFmMf69HpX0/qzpui0vr4aH+5BZBrzvxmm+lwdKu60&#10;i/tgk3DM1Xy5YO+EeNTkYMDK7k9RIKtSno+ofgEAAP//AwBQSwECLQAUAAYACAAAACEAtoM4kv4A&#10;AADhAQAAEwAAAAAAAAAAAAAAAAAAAAAAW0NvbnRlbnRfVHlwZXNdLnhtbFBLAQItABQABgAIAAAA&#10;IQA4/SH/1gAAAJQBAAALAAAAAAAAAAAAAAAAAC8BAABfcmVscy8ucmVsc1BLAQItABQABgAIAAAA&#10;IQAJIMqlGgIAAD0EAAAOAAAAAAAAAAAAAAAAAC4CAABkcnMvZTJvRG9jLnhtbFBLAQItABQABgAI&#10;AAAAIQAZTSmd2gAAAAwBAAAPAAAAAAAAAAAAAAAAAHQEAABkcnMvZG93bnJldi54bWxQSwUGAAAA&#10;AAQABADzAAAAewUAAAAA&#10;" strokecolor="white"/>
            </w:pict>
          </mc:Fallback>
        </mc:AlternateContent>
      </w:r>
      <w:r>
        <w:rPr>
          <w:noProof/>
        </w:rPr>
        <mc:AlternateContent>
          <mc:Choice Requires="wps">
            <w:drawing>
              <wp:anchor distT="0" distB="0" distL="114300" distR="114300" simplePos="0" relativeHeight="251667456" behindDoc="0" locked="0" layoutInCell="1" allowOverlap="1" wp14:anchorId="2974EC56" wp14:editId="059B5DF6">
                <wp:simplePos x="0" y="0"/>
                <wp:positionH relativeFrom="column">
                  <wp:posOffset>6303010</wp:posOffset>
                </wp:positionH>
                <wp:positionV relativeFrom="paragraph">
                  <wp:posOffset>25400</wp:posOffset>
                </wp:positionV>
                <wp:extent cx="571500" cy="5715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96.3pt;margin-top:2pt;width:4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w+GwIAAD0EAAAOAAAAZHJzL2Uyb0RvYy54bWysU9uO0zAQfUfiHyy/0zRVu5eo6WrVpQhp&#10;gRULH+A6TmJhe8zYbbp8PWOnW7rwghB+sDye8fHMOTPLm4M1bK8waHA1LydTzpST0GjX1fzrl82b&#10;K85CFK4RBpyq+ZMK/Gb1+tVy8JWaQQ+mUcgIxIVq8DXvY/RVUQTZKyvCBLxy5GwBrYhkYlc0KAZC&#10;t6aYTacXxQDYeASpQqDbu9HJVxm/bZWMn9o2qMhMzSm3mHfM+zbtxWopqg6F77U8piH+IQsrtKNP&#10;T1B3Igq2Q/0HlNUSIUAbJxJsAW2rpco1UDXl9LdqHnvhVa6FyAn+RFP4f7Dy4/4BmW5IuwvOnLCk&#10;0WdiTbjOKEZ3RNDgQ0Vxj/4BU4nB34P8FpiDdU9h6hYRhl6JhtIqU3zx4kEyAj1l2+EDNAQvdhEy&#10;V4cWbQIkFtghS/J0kkQdIpN0ubgsF1MSTpLreE4/iOr5sccQ3ymwLB1qjpR7Bhf7+xDH0OeQnDwY&#10;3Wy0MdnAbrs2yPaCumOTV86fajwPM44NNb9ezBYZ+YUv/B2E1ZHa3Ghb86tpWmPjJdbeuobSFFUU&#10;2oxnqs64I42JuVGBLTRPxCLC2MM0c3ToAX9wNlD/1jx83wlUnJn3jpS4Lufz1PDZmC8uZ2TguWd7&#10;7hFOElTNI2fjcR3HIdl51F1PP5W5dge3pF6rM7NJ2TGrY7LUo1mb4zylITi3c9SvqV/9BAAA//8D&#10;AFBLAwQUAAYACAAAACEAg8ZRX9sAAAAJAQAADwAAAGRycy9kb3ducmV2LnhtbEyPT0/CQBDF7yZ+&#10;h82YeJOthBAo3RLFGi8eEPU+7A5t4/5pugsUP73Tkxzn/V7evFesB2fFifrYBq/gcZKBIK+DaX2t&#10;4Ovz9WEBIib0Bm3wpOBCEdbl7U2BuQln/0GnXaoFh/iYo4ImpS6XMuqGHMZJ6MgzO4TeYeKzr6Xp&#10;8czhzsppls2lw9bzhwY72jSkf3ZHp2CL+LL9fdP6ubq8zyrafFcUrFL3d8PTCkSiIf2bYazP1aHk&#10;Tvtw9CYKq2C5nM7ZqmDGk0aeLUZhz4QVWRbyekH5BwAA//8DAFBLAQItABQABgAIAAAAIQC2gziS&#10;/gAAAOEBAAATAAAAAAAAAAAAAAAAAAAAAABbQ29udGVudF9UeXBlc10ueG1sUEsBAi0AFAAGAAgA&#10;AAAhADj9If/WAAAAlAEAAAsAAAAAAAAAAAAAAAAALwEAAF9yZWxzLy5yZWxzUEsBAi0AFAAGAAgA&#10;AAAhAJk5PD4bAgAAPQQAAA4AAAAAAAAAAAAAAAAALgIAAGRycy9lMm9Eb2MueG1sUEsBAi0AFAAG&#10;AAgAAAAhAIPGUV/bAAAACQEAAA8AAAAAAAAAAAAAAAAAdQQAAGRycy9kb3ducmV2LnhtbFBLBQYA&#10;AAAABAAEAPMAAAB9BQAAAAA=&#10;" strokecolor="white"/>
            </w:pict>
          </mc:Fallback>
        </mc:AlternateContent>
      </w:r>
    </w:p>
    <w:p w:rsidR="00C372E2" w:rsidRDefault="00C372E2" w:rsidP="00C372E2">
      <w:pPr>
        <w:pStyle w:val="Paragraphedeliste"/>
        <w:numPr>
          <w:ilvl w:val="0"/>
          <w:numId w:val="34"/>
        </w:numPr>
        <w:ind w:left="284"/>
        <w:jc w:val="both"/>
        <w:rPr>
          <w:rFonts w:cs="Arial"/>
          <w:szCs w:val="22"/>
        </w:rPr>
      </w:pPr>
      <w:r>
        <w:rPr>
          <w:rFonts w:cs="Arial"/>
          <w:b/>
          <w:szCs w:val="22"/>
        </w:rPr>
        <w:t xml:space="preserve"> </w:t>
      </w:r>
      <w:r>
        <w:rPr>
          <w:rFonts w:cs="Arial"/>
          <w:b/>
          <w:szCs w:val="22"/>
          <w:u w:val="single"/>
        </w:rPr>
        <w:t>Mémoires contentieux</w:t>
      </w:r>
      <w:r>
        <w:rPr>
          <w:rFonts w:cs="Arial"/>
          <w:szCs w:val="22"/>
        </w:rPr>
        <w:t xml:space="preserve"> :</w:t>
      </w:r>
    </w:p>
    <w:p w:rsidR="00C372E2" w:rsidRDefault="00C372E2" w:rsidP="00C372E2">
      <w:pPr>
        <w:jc w:val="both"/>
        <w:rPr>
          <w:rFonts w:cs="Arial"/>
          <w:szCs w:val="22"/>
        </w:rPr>
      </w:pPr>
    </w:p>
    <w:p w:rsidR="00C372E2" w:rsidRDefault="00C372E2" w:rsidP="00C372E2">
      <w:pPr>
        <w:jc w:val="both"/>
        <w:rPr>
          <w:rFonts w:cs="Arial"/>
          <w:szCs w:val="22"/>
        </w:rPr>
      </w:pPr>
    </w:p>
    <w:p w:rsidR="00C372E2" w:rsidRDefault="00C372E2" w:rsidP="00752502">
      <w:pPr>
        <w:spacing w:line="360" w:lineRule="auto"/>
        <w:jc w:val="both"/>
        <w:rPr>
          <w:rFonts w:cs="Arial"/>
          <w:szCs w:val="22"/>
        </w:rPr>
      </w:pPr>
      <w:r>
        <w:rPr>
          <w:rFonts w:cs="Arial"/>
          <w:szCs w:val="22"/>
        </w:rPr>
        <w:t>La rédaction de mémoires au contentieux uniquement devant la Juridiction Administrative et lorsqu’une autre collectivité n’est pas impliquée, nécessite également un travail d’étude d’analyse et de collaboration important. La rédaction de ce type de document ne s’impose que lorsque les chances de succès sont réelles ou lorsque les circonstances imposent à la collectivité de tenter de faire valoir ses droits. En dehors de ces cas, la recherche d’une solution amiable est toujours préconisée.</w:t>
      </w:r>
    </w:p>
    <w:p w:rsidR="00C372E2" w:rsidRPr="00647E26" w:rsidRDefault="00C372E2" w:rsidP="00752502">
      <w:pPr>
        <w:spacing w:line="360" w:lineRule="auto"/>
        <w:jc w:val="both"/>
        <w:rPr>
          <w:rFonts w:cs="Arial"/>
          <w:sz w:val="18"/>
          <w:szCs w:val="22"/>
        </w:rPr>
      </w:pPr>
    </w:p>
    <w:p w:rsidR="00C372E2" w:rsidRDefault="00C372E2" w:rsidP="00752502">
      <w:pPr>
        <w:spacing w:line="360" w:lineRule="auto"/>
        <w:jc w:val="both"/>
        <w:rPr>
          <w:rFonts w:cs="Arial"/>
          <w:szCs w:val="22"/>
        </w:rPr>
      </w:pPr>
      <w:r>
        <w:rPr>
          <w:rFonts w:cs="Arial"/>
          <w:szCs w:val="22"/>
        </w:rPr>
        <w:t>Pour certains contentieux nécessitant notamment une connaissance du terrain ou un tri important des pièces litigieuses, un déplacement dans les Mairies concernées s’avère nécessaire.</w:t>
      </w:r>
    </w:p>
    <w:p w:rsidR="00C372E2" w:rsidRPr="00647E26" w:rsidRDefault="00C372E2" w:rsidP="00752502">
      <w:pPr>
        <w:spacing w:line="360" w:lineRule="auto"/>
        <w:jc w:val="both"/>
        <w:rPr>
          <w:rFonts w:cs="Arial"/>
          <w:sz w:val="18"/>
          <w:szCs w:val="22"/>
        </w:rPr>
      </w:pPr>
    </w:p>
    <w:p w:rsidR="00C372E2" w:rsidRDefault="00C372E2" w:rsidP="00752502">
      <w:pPr>
        <w:spacing w:line="360" w:lineRule="auto"/>
        <w:jc w:val="both"/>
        <w:rPr>
          <w:rFonts w:cs="Arial"/>
          <w:szCs w:val="22"/>
        </w:rPr>
      </w:pPr>
      <w:r>
        <w:rPr>
          <w:rFonts w:cs="Arial"/>
          <w:szCs w:val="22"/>
        </w:rPr>
        <w:t>La durée de traitement des mémoires en contentieux est très variable et les thèmes traités touchent à l’ensemble des domaines d’intervention des collectivités.</w:t>
      </w:r>
    </w:p>
    <w:p w:rsidR="00C372E2" w:rsidRPr="000C132D" w:rsidRDefault="00C372E2" w:rsidP="00C372E2">
      <w:pPr>
        <w:jc w:val="both"/>
        <w:rPr>
          <w:rFonts w:cs="Arial"/>
          <w:sz w:val="16"/>
          <w:szCs w:val="22"/>
        </w:rPr>
      </w:pPr>
    </w:p>
    <w:p w:rsidR="00A37D24" w:rsidRPr="00991562" w:rsidRDefault="00A37D24" w:rsidP="00C372E2">
      <w:pPr>
        <w:jc w:val="both"/>
        <w:rPr>
          <w:rFonts w:cs="Arial"/>
          <w:sz w:val="20"/>
          <w:szCs w:val="22"/>
        </w:rPr>
      </w:pPr>
    </w:p>
    <w:p w:rsidR="00C372E2" w:rsidRPr="006D4DA1" w:rsidRDefault="007E3EDF" w:rsidP="00C372E2">
      <w:pPr>
        <w:pStyle w:val="Paragraphedeliste"/>
        <w:numPr>
          <w:ilvl w:val="0"/>
          <w:numId w:val="35"/>
        </w:numPr>
        <w:jc w:val="both"/>
        <w:rPr>
          <w:rFonts w:cs="Arial"/>
          <w:szCs w:val="22"/>
        </w:rPr>
      </w:pPr>
      <w:r>
        <w:rPr>
          <w:rFonts w:cs="Arial"/>
          <w:b/>
          <w:szCs w:val="22"/>
        </w:rPr>
        <w:t>10</w:t>
      </w:r>
      <w:r w:rsidR="00FE2E9A">
        <w:rPr>
          <w:rFonts w:cs="Arial"/>
          <w:b/>
          <w:szCs w:val="22"/>
        </w:rPr>
        <w:t xml:space="preserve"> d</w:t>
      </w:r>
      <w:r>
        <w:rPr>
          <w:rFonts w:cs="Arial"/>
          <w:b/>
          <w:szCs w:val="22"/>
        </w:rPr>
        <w:t>ossiers sont en cours en 2018 (4</w:t>
      </w:r>
      <w:r w:rsidR="00FE2E9A">
        <w:rPr>
          <w:rFonts w:cs="Arial"/>
          <w:b/>
          <w:szCs w:val="22"/>
        </w:rPr>
        <w:t xml:space="preserve"> de plus qu’en 2017).</w:t>
      </w:r>
    </w:p>
    <w:p w:rsidR="00C372E2" w:rsidRDefault="00C372E2" w:rsidP="00C372E2">
      <w:pPr>
        <w:rPr>
          <w:rFonts w:cs="Arial"/>
          <w:szCs w:val="22"/>
        </w:rPr>
      </w:pPr>
    </w:p>
    <w:p w:rsidR="00C372E2" w:rsidRPr="00647E26" w:rsidRDefault="00C372E2" w:rsidP="00C372E2">
      <w:pPr>
        <w:rPr>
          <w:rFonts w:cs="Arial"/>
          <w:sz w:val="18"/>
          <w:szCs w:val="22"/>
        </w:rPr>
      </w:pPr>
    </w:p>
    <w:p w:rsidR="00752502" w:rsidRDefault="00752502" w:rsidP="00C372E2">
      <w:pPr>
        <w:pStyle w:val="Titre9"/>
        <w:rPr>
          <w:rFonts w:ascii="Arial" w:hAnsi="Arial" w:cs="Arial"/>
          <w:sz w:val="32"/>
          <w:szCs w:val="22"/>
          <w:u w:val="none"/>
        </w:rPr>
      </w:pPr>
    </w:p>
    <w:p w:rsidR="00A37D24" w:rsidRDefault="00A37D24" w:rsidP="00A37D24"/>
    <w:p w:rsidR="00A37D24" w:rsidRPr="00A37D24" w:rsidRDefault="00A37D24" w:rsidP="00A37D24"/>
    <w:p w:rsidR="00C372E2" w:rsidRDefault="00C372E2" w:rsidP="00C372E2">
      <w:pPr>
        <w:pStyle w:val="Titre9"/>
        <w:rPr>
          <w:rFonts w:ascii="Arial" w:hAnsi="Arial" w:cs="Arial"/>
          <w:sz w:val="32"/>
          <w:szCs w:val="22"/>
        </w:rPr>
      </w:pPr>
      <w:r>
        <w:rPr>
          <w:rFonts w:ascii="Arial" w:hAnsi="Arial" w:cs="Arial"/>
          <w:sz w:val="32"/>
          <w:szCs w:val="22"/>
          <w:u w:val="none"/>
        </w:rPr>
        <w:lastRenderedPageBreak/>
        <w:t xml:space="preserve">D- </w:t>
      </w:r>
      <w:r w:rsidR="00140FD0">
        <w:rPr>
          <w:rFonts w:ascii="Arial" w:hAnsi="Arial" w:cs="Arial"/>
          <w:sz w:val="32"/>
          <w:szCs w:val="22"/>
        </w:rPr>
        <w:t>Présence au Salon des Maires de l’Hérault</w:t>
      </w:r>
    </w:p>
    <w:p w:rsidR="00FE2E9A" w:rsidRDefault="00FE2E9A" w:rsidP="00FE2E9A"/>
    <w:p w:rsidR="00C759F7" w:rsidRDefault="00C759F7" w:rsidP="00FE2E9A"/>
    <w:p w:rsidR="00FE2E9A" w:rsidRDefault="00140FD0" w:rsidP="00FE2E9A">
      <w:r>
        <w:rPr>
          <w:noProof/>
        </w:rPr>
        <w:drawing>
          <wp:inline distT="0" distB="0" distL="0" distR="0" wp14:anchorId="07CDB241" wp14:editId="793C2CFE">
            <wp:extent cx="2752725" cy="7332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 MARQUE SALON MAIRES 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2725" cy="733275"/>
                    </a:xfrm>
                    <a:prstGeom prst="rect">
                      <a:avLst/>
                    </a:prstGeom>
                  </pic:spPr>
                </pic:pic>
              </a:graphicData>
            </a:graphic>
          </wp:inline>
        </w:drawing>
      </w:r>
    </w:p>
    <w:p w:rsidR="00FE2E9A" w:rsidRDefault="00FE2E9A" w:rsidP="00FE2E9A"/>
    <w:p w:rsidR="001E0187" w:rsidRDefault="001E0187" w:rsidP="00140FD0">
      <w:pPr>
        <w:spacing w:line="360" w:lineRule="auto"/>
        <w:rPr>
          <w:noProof/>
        </w:rPr>
      </w:pPr>
    </w:p>
    <w:p w:rsidR="00FE2E9A" w:rsidRDefault="00140FD0" w:rsidP="00140FD0">
      <w:pPr>
        <w:spacing w:line="360" w:lineRule="auto"/>
        <w:rPr>
          <w:noProof/>
        </w:rPr>
      </w:pPr>
      <w:r>
        <w:rPr>
          <w:noProof/>
        </w:rPr>
        <w:t>Le Centre de Formation des Maires et Elus Locaux était présent lors du Salon des Maires, des élus locaux et des décideurs publics de l’Hérault</w:t>
      </w:r>
      <w:r w:rsidR="001E0187">
        <w:rPr>
          <w:noProof/>
        </w:rPr>
        <w:t xml:space="preserve"> qui s’est tenu à Béziers le 4 octobre dernier</w:t>
      </w:r>
      <w:r>
        <w:rPr>
          <w:noProof/>
        </w:rPr>
        <w:t xml:space="preserve">. Ce fut l’occasion </w:t>
      </w:r>
      <w:r w:rsidR="001E0187">
        <w:rPr>
          <w:noProof/>
        </w:rPr>
        <w:t>de nouer des contacts avec des élus ne connaissant pas encore l’action du centre, mais également avec de potentiels partenaires de formation.</w:t>
      </w:r>
    </w:p>
    <w:p w:rsidR="00140FD0" w:rsidRDefault="00140FD0" w:rsidP="00FE2E9A">
      <w:pPr>
        <w:rPr>
          <w:noProof/>
        </w:rPr>
      </w:pPr>
    </w:p>
    <w:p w:rsidR="00140FD0" w:rsidRDefault="00140FD0" w:rsidP="00FE2E9A"/>
    <w:p w:rsidR="00FE2E9A" w:rsidRDefault="00FE2E9A" w:rsidP="00FE2E9A"/>
    <w:p w:rsidR="00FE2E9A" w:rsidRPr="00FE2E9A" w:rsidRDefault="00FE2E9A" w:rsidP="00FE2E9A"/>
    <w:p w:rsidR="00FE2E9A" w:rsidRDefault="00FE2E9A" w:rsidP="00FE2E9A">
      <w:pPr>
        <w:pStyle w:val="Titre9"/>
        <w:rPr>
          <w:rFonts w:ascii="Arial" w:hAnsi="Arial" w:cs="Arial"/>
          <w:sz w:val="32"/>
          <w:szCs w:val="22"/>
        </w:rPr>
      </w:pPr>
      <w:r>
        <w:rPr>
          <w:rFonts w:ascii="Arial" w:hAnsi="Arial" w:cs="Arial"/>
          <w:sz w:val="32"/>
          <w:szCs w:val="22"/>
          <w:u w:val="none"/>
        </w:rPr>
        <w:t xml:space="preserve"> E- </w:t>
      </w:r>
      <w:r>
        <w:rPr>
          <w:rFonts w:ascii="Arial" w:hAnsi="Arial" w:cs="Arial"/>
          <w:sz w:val="32"/>
          <w:szCs w:val="22"/>
        </w:rPr>
        <w:t>Le nouveau site internet cfmel.fr</w:t>
      </w:r>
    </w:p>
    <w:p w:rsidR="00FE2E9A" w:rsidRPr="00FE2E9A" w:rsidRDefault="00FE2E9A" w:rsidP="00FE2E9A"/>
    <w:p w:rsidR="00C372E2" w:rsidRDefault="00C372E2" w:rsidP="00C372E2">
      <w:pPr>
        <w:rPr>
          <w:rFonts w:cs="Arial"/>
          <w:szCs w:val="22"/>
        </w:rPr>
      </w:pPr>
    </w:p>
    <w:p w:rsidR="00C372E2" w:rsidRDefault="00C372E2" w:rsidP="00C372E2">
      <w:pPr>
        <w:rPr>
          <w:rFonts w:cs="Arial"/>
          <w:szCs w:val="22"/>
        </w:rPr>
      </w:pPr>
    </w:p>
    <w:p w:rsidR="00C372E2" w:rsidRDefault="001E0187" w:rsidP="001E0187">
      <w:pPr>
        <w:spacing w:line="360" w:lineRule="auto"/>
        <w:jc w:val="both"/>
        <w:rPr>
          <w:rFonts w:cs="Arial"/>
          <w:szCs w:val="22"/>
        </w:rPr>
      </w:pPr>
      <w:r>
        <w:rPr>
          <w:rFonts w:cs="Arial"/>
          <w:szCs w:val="22"/>
        </w:rPr>
        <w:t>S</w:t>
      </w:r>
      <w:r w:rsidRPr="00926F02">
        <w:rPr>
          <w:rFonts w:cs="Arial"/>
          <w:szCs w:val="22"/>
        </w:rPr>
        <w:t>oucieux de fournir à ses membres des outils juridiques permettant de compléter son offre de formation et de mutualiser ses ressource</w:t>
      </w:r>
      <w:r>
        <w:rPr>
          <w:rFonts w:cs="Arial"/>
          <w:szCs w:val="22"/>
        </w:rPr>
        <w:t xml:space="preserve">s, nous avons au cours de l’année 2018, travaillé sur une refonte de notre site internet. Le nouveau site est en ligne depuis début novembre avec une navigation plus ergonomique et </w:t>
      </w:r>
      <w:r w:rsidRPr="001E0187">
        <w:rPr>
          <w:rFonts w:cs="Arial"/>
          <w:szCs w:val="22"/>
        </w:rPr>
        <w:t xml:space="preserve">une charte graphique </w:t>
      </w:r>
      <w:r>
        <w:rPr>
          <w:rFonts w:cs="Arial"/>
          <w:szCs w:val="22"/>
        </w:rPr>
        <w:t>modernisée.</w:t>
      </w:r>
    </w:p>
    <w:p w:rsidR="001E0187" w:rsidRDefault="001E0187" w:rsidP="00752502">
      <w:pPr>
        <w:spacing w:line="360" w:lineRule="auto"/>
        <w:jc w:val="both"/>
        <w:rPr>
          <w:rFonts w:cs="Arial"/>
          <w:szCs w:val="22"/>
        </w:rPr>
      </w:pPr>
    </w:p>
    <w:p w:rsidR="003E20B1" w:rsidRDefault="003E20B1" w:rsidP="00752502">
      <w:pPr>
        <w:spacing w:line="360" w:lineRule="auto"/>
        <w:jc w:val="both"/>
        <w:rPr>
          <w:rFonts w:cs="Arial"/>
          <w:szCs w:val="22"/>
        </w:rPr>
      </w:pPr>
      <w:r>
        <w:rPr>
          <w:rFonts w:cs="Arial"/>
          <w:szCs w:val="22"/>
        </w:rPr>
        <w:t>Sont désormais mis en avant une rubrique actualité qui</w:t>
      </w:r>
      <w:r w:rsidRPr="003E20B1">
        <w:rPr>
          <w:rFonts w:cs="Arial"/>
          <w:szCs w:val="22"/>
        </w:rPr>
        <w:t xml:space="preserve"> </w:t>
      </w:r>
      <w:r>
        <w:rPr>
          <w:rFonts w:cs="Arial"/>
          <w:szCs w:val="22"/>
        </w:rPr>
        <w:t>permet de retrouver les principaux textes récemment entrés en vigueur ainsi que le calendrier de formation :</w:t>
      </w:r>
    </w:p>
    <w:p w:rsidR="003E20B1" w:rsidRDefault="003E20B1" w:rsidP="00752502">
      <w:pPr>
        <w:spacing w:line="360" w:lineRule="auto"/>
        <w:jc w:val="both"/>
        <w:rPr>
          <w:rFonts w:cs="Arial"/>
          <w:szCs w:val="22"/>
        </w:rPr>
      </w:pPr>
    </w:p>
    <w:p w:rsidR="003E20B1" w:rsidRDefault="003E20B1" w:rsidP="00752502">
      <w:pPr>
        <w:spacing w:line="360" w:lineRule="auto"/>
        <w:jc w:val="both"/>
        <w:rPr>
          <w:rFonts w:cs="Arial"/>
          <w:szCs w:val="22"/>
        </w:rPr>
      </w:pPr>
      <w:r>
        <w:rPr>
          <w:rFonts w:cs="Arial"/>
          <w:noProof/>
          <w:szCs w:val="22"/>
        </w:rPr>
        <w:drawing>
          <wp:inline distT="0" distB="0" distL="0" distR="0">
            <wp:extent cx="5940425" cy="3407410"/>
            <wp:effectExtent l="0" t="0" r="3175"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 SITE 1.png"/>
                    <pic:cNvPicPr/>
                  </pic:nvPicPr>
                  <pic:blipFill>
                    <a:blip r:embed="rId16">
                      <a:extLst>
                        <a:ext uri="{28A0092B-C50C-407E-A947-70E740481C1C}">
                          <a14:useLocalDpi xmlns:a14="http://schemas.microsoft.com/office/drawing/2010/main" val="0"/>
                        </a:ext>
                      </a:extLst>
                    </a:blip>
                    <a:stretch>
                      <a:fillRect/>
                    </a:stretch>
                  </pic:blipFill>
                  <pic:spPr>
                    <a:xfrm>
                      <a:off x="0" y="0"/>
                      <a:ext cx="5940425" cy="3407410"/>
                    </a:xfrm>
                    <a:prstGeom prst="rect">
                      <a:avLst/>
                    </a:prstGeom>
                  </pic:spPr>
                </pic:pic>
              </a:graphicData>
            </a:graphic>
          </wp:inline>
        </w:drawing>
      </w:r>
    </w:p>
    <w:p w:rsidR="003E20B1" w:rsidRDefault="003E20B1" w:rsidP="00752502">
      <w:pPr>
        <w:spacing w:line="360" w:lineRule="auto"/>
        <w:jc w:val="both"/>
        <w:rPr>
          <w:rFonts w:cs="Arial"/>
          <w:szCs w:val="22"/>
        </w:rPr>
      </w:pPr>
    </w:p>
    <w:p w:rsidR="003E20B1" w:rsidRDefault="003E20B1" w:rsidP="00752502">
      <w:pPr>
        <w:spacing w:line="360" w:lineRule="auto"/>
        <w:jc w:val="both"/>
        <w:rPr>
          <w:rFonts w:cs="Arial"/>
          <w:szCs w:val="22"/>
        </w:rPr>
      </w:pPr>
    </w:p>
    <w:p w:rsidR="003E20B1" w:rsidRDefault="003E20B1" w:rsidP="00752502">
      <w:pPr>
        <w:spacing w:line="360" w:lineRule="auto"/>
        <w:jc w:val="both"/>
        <w:rPr>
          <w:rFonts w:cs="Arial"/>
          <w:szCs w:val="22"/>
        </w:rPr>
      </w:pPr>
      <w:r>
        <w:rPr>
          <w:rFonts w:cs="Arial"/>
          <w:szCs w:val="22"/>
        </w:rPr>
        <w:lastRenderedPageBreak/>
        <w:t>Une rubrique « Le CFMEL » permet à tout un chacun de découvrir notre structure.</w:t>
      </w:r>
    </w:p>
    <w:p w:rsidR="003E20B1" w:rsidRDefault="003E20B1" w:rsidP="00752502">
      <w:pPr>
        <w:spacing w:line="360" w:lineRule="auto"/>
        <w:jc w:val="both"/>
        <w:rPr>
          <w:rFonts w:cs="Arial"/>
          <w:szCs w:val="22"/>
        </w:rPr>
      </w:pPr>
    </w:p>
    <w:p w:rsidR="003E20B1" w:rsidRDefault="003E20B1" w:rsidP="00752502">
      <w:pPr>
        <w:spacing w:line="360" w:lineRule="auto"/>
        <w:jc w:val="both"/>
        <w:rPr>
          <w:rFonts w:cs="Arial"/>
          <w:szCs w:val="22"/>
        </w:rPr>
      </w:pPr>
      <w:r>
        <w:rPr>
          <w:rFonts w:cs="Arial"/>
          <w:szCs w:val="22"/>
        </w:rPr>
        <w:t>La rubrique formation offre la possibilité de s’inscrire en ligne,</w:t>
      </w:r>
      <w:r w:rsidRPr="003E20B1">
        <w:t xml:space="preserve"> </w:t>
      </w:r>
      <w:r>
        <w:rPr>
          <w:rFonts w:cs="Arial"/>
          <w:szCs w:val="22"/>
        </w:rPr>
        <w:t xml:space="preserve">ainsi que </w:t>
      </w:r>
      <w:r w:rsidRPr="003E20B1">
        <w:rPr>
          <w:rFonts w:cs="Arial"/>
          <w:szCs w:val="22"/>
        </w:rPr>
        <w:t>de consulter et de télécharger les documents de formation du trimestre en cours et des trimestres précédents.</w:t>
      </w:r>
    </w:p>
    <w:p w:rsidR="003E20B1" w:rsidRDefault="003E20B1" w:rsidP="00752502">
      <w:pPr>
        <w:spacing w:line="360" w:lineRule="auto"/>
        <w:jc w:val="both"/>
        <w:rPr>
          <w:rFonts w:cs="Arial"/>
          <w:szCs w:val="22"/>
        </w:rPr>
      </w:pPr>
      <w:r>
        <w:rPr>
          <w:rFonts w:cs="Arial"/>
          <w:szCs w:val="22"/>
        </w:rPr>
        <w:t>Désormais sont également proposés à nos membres des « bonus » de formation (modèles, documents, études…) afin de compléter chaque formation.</w:t>
      </w:r>
    </w:p>
    <w:p w:rsidR="003E20B1" w:rsidRDefault="003E20B1" w:rsidP="00752502">
      <w:pPr>
        <w:spacing w:line="360" w:lineRule="auto"/>
        <w:jc w:val="both"/>
        <w:rPr>
          <w:rFonts w:cs="Arial"/>
          <w:szCs w:val="22"/>
        </w:rPr>
      </w:pPr>
    </w:p>
    <w:p w:rsidR="00647E26" w:rsidRDefault="003E20B1" w:rsidP="00752502">
      <w:pPr>
        <w:spacing w:line="360" w:lineRule="auto"/>
        <w:jc w:val="both"/>
        <w:rPr>
          <w:rFonts w:cs="Arial"/>
          <w:szCs w:val="22"/>
        </w:rPr>
      </w:pPr>
      <w:r>
        <w:rPr>
          <w:rFonts w:cs="Arial"/>
          <w:szCs w:val="22"/>
        </w:rPr>
        <w:t xml:space="preserve">L’onglet </w:t>
      </w:r>
      <w:r w:rsidR="00C759F7">
        <w:rPr>
          <w:rFonts w:cs="Arial"/>
          <w:szCs w:val="22"/>
        </w:rPr>
        <w:t xml:space="preserve">assistance juridique </w:t>
      </w:r>
      <w:r>
        <w:rPr>
          <w:rFonts w:cs="Arial"/>
          <w:szCs w:val="22"/>
        </w:rPr>
        <w:t>permet</w:t>
      </w:r>
      <w:r w:rsidR="001E0187">
        <w:rPr>
          <w:rFonts w:cs="Arial"/>
          <w:szCs w:val="22"/>
        </w:rPr>
        <w:t xml:space="preserve"> comme auparavant</w:t>
      </w:r>
      <w:r w:rsidR="00C372E2">
        <w:rPr>
          <w:rFonts w:cs="Arial"/>
          <w:szCs w:val="22"/>
        </w:rPr>
        <w:t xml:space="preserve"> de </w:t>
      </w:r>
      <w:r>
        <w:rPr>
          <w:rFonts w:cs="Arial"/>
          <w:szCs w:val="22"/>
        </w:rPr>
        <w:t>retrouver un grand nombre</w:t>
      </w:r>
      <w:r w:rsidR="00C372E2">
        <w:rPr>
          <w:rFonts w:cs="Arial"/>
          <w:szCs w:val="22"/>
        </w:rPr>
        <w:t xml:space="preserve"> </w:t>
      </w:r>
      <w:r w:rsidR="007E3EDF">
        <w:rPr>
          <w:rFonts w:cs="Arial"/>
          <w:szCs w:val="22"/>
        </w:rPr>
        <w:t xml:space="preserve">de </w:t>
      </w:r>
      <w:r>
        <w:rPr>
          <w:rFonts w:cs="Arial"/>
          <w:szCs w:val="22"/>
        </w:rPr>
        <w:t xml:space="preserve">publication juridiques : </w:t>
      </w:r>
      <w:r w:rsidR="00C372E2">
        <w:rPr>
          <w:rFonts w:cs="Arial"/>
          <w:szCs w:val="22"/>
        </w:rPr>
        <w:t xml:space="preserve"> </w:t>
      </w:r>
    </w:p>
    <w:p w:rsidR="00C372E2" w:rsidRDefault="003E20B1" w:rsidP="00752502">
      <w:pPr>
        <w:spacing w:line="360" w:lineRule="auto"/>
        <w:jc w:val="both"/>
        <w:rPr>
          <w:rFonts w:cs="Arial"/>
          <w:szCs w:val="22"/>
        </w:rPr>
      </w:pPr>
      <w:r>
        <w:rPr>
          <w:rFonts w:cs="Arial"/>
          <w:szCs w:val="22"/>
        </w:rPr>
        <w:t>Des</w:t>
      </w:r>
      <w:r w:rsidR="00C372E2">
        <w:rPr>
          <w:rFonts w:cs="Arial"/>
          <w:szCs w:val="22"/>
        </w:rPr>
        <w:t xml:space="preserve"> fiches pratiques sur les marchés publics, l’urbanisme ou encore les pouvoirs de police ou l’administration générale. Ces fiches </w:t>
      </w:r>
      <w:r w:rsidR="000C132D">
        <w:rPr>
          <w:rFonts w:cs="Arial"/>
          <w:szCs w:val="22"/>
        </w:rPr>
        <w:t>proposent</w:t>
      </w:r>
      <w:r w:rsidR="00C372E2">
        <w:rPr>
          <w:rFonts w:cs="Arial"/>
          <w:szCs w:val="22"/>
        </w:rPr>
        <w:t xml:space="preserve"> un récapitulatif complet des textes et de la jur</w:t>
      </w:r>
      <w:r w:rsidR="00752502">
        <w:rPr>
          <w:rFonts w:cs="Arial"/>
          <w:szCs w:val="22"/>
        </w:rPr>
        <w:t>isprudence pour un sujet donné.</w:t>
      </w:r>
    </w:p>
    <w:p w:rsidR="003E20B1" w:rsidRDefault="003E20B1" w:rsidP="00752502">
      <w:pPr>
        <w:spacing w:line="360" w:lineRule="auto"/>
        <w:jc w:val="both"/>
        <w:rPr>
          <w:rFonts w:cs="Arial"/>
          <w:szCs w:val="22"/>
        </w:rPr>
      </w:pPr>
      <w:r>
        <w:rPr>
          <w:rFonts w:cs="Arial"/>
          <w:szCs w:val="22"/>
        </w:rPr>
        <w:t>Sont également publié</w:t>
      </w:r>
      <w:r w:rsidR="000C132D">
        <w:rPr>
          <w:rFonts w:cs="Arial"/>
          <w:szCs w:val="22"/>
        </w:rPr>
        <w:t>e</w:t>
      </w:r>
      <w:r>
        <w:rPr>
          <w:rFonts w:cs="Arial"/>
          <w:szCs w:val="22"/>
        </w:rPr>
        <w:t>s régulièrement des réponses ministérielles ainsi que des réponses aux questions récurrentes que se posent les élus et gestionnaires des collectivités.</w:t>
      </w:r>
    </w:p>
    <w:p w:rsidR="00C759F7" w:rsidRDefault="00C759F7" w:rsidP="00752502">
      <w:pPr>
        <w:spacing w:line="360" w:lineRule="auto"/>
        <w:jc w:val="both"/>
        <w:rPr>
          <w:rFonts w:cs="Arial"/>
          <w:szCs w:val="22"/>
        </w:rPr>
      </w:pPr>
      <w:r>
        <w:rPr>
          <w:rFonts w:cs="Arial"/>
          <w:szCs w:val="22"/>
        </w:rPr>
        <w:t>Il est également possible de consulter en ligne « Espace info » et la brochure annuelle « Spécial Budget ».</w:t>
      </w:r>
    </w:p>
    <w:p w:rsidR="00752502" w:rsidRDefault="00752502" w:rsidP="00752502">
      <w:pPr>
        <w:spacing w:line="360" w:lineRule="auto"/>
        <w:jc w:val="both"/>
        <w:rPr>
          <w:rFonts w:cs="Arial"/>
          <w:sz w:val="14"/>
          <w:szCs w:val="14"/>
        </w:rPr>
      </w:pPr>
    </w:p>
    <w:p w:rsidR="00C759F7" w:rsidRDefault="00C759F7" w:rsidP="00752502">
      <w:pPr>
        <w:spacing w:line="360" w:lineRule="auto"/>
        <w:jc w:val="both"/>
        <w:rPr>
          <w:rFonts w:cs="Arial"/>
          <w:sz w:val="14"/>
          <w:szCs w:val="14"/>
        </w:rPr>
      </w:pPr>
    </w:p>
    <w:p w:rsidR="00C759F7" w:rsidRPr="00561CB0" w:rsidRDefault="00C759F7" w:rsidP="00752502">
      <w:pPr>
        <w:spacing w:line="360" w:lineRule="auto"/>
        <w:jc w:val="both"/>
        <w:rPr>
          <w:rFonts w:cs="Arial"/>
          <w:sz w:val="14"/>
          <w:szCs w:val="14"/>
        </w:rPr>
      </w:pPr>
    </w:p>
    <w:p w:rsidR="00647E26" w:rsidRDefault="00C759F7" w:rsidP="00C759F7">
      <w:pPr>
        <w:spacing w:line="360" w:lineRule="auto"/>
        <w:jc w:val="center"/>
        <w:rPr>
          <w:rFonts w:cs="Arial"/>
          <w:szCs w:val="22"/>
        </w:rPr>
      </w:pPr>
      <w:r>
        <w:rPr>
          <w:rFonts w:cs="Arial"/>
          <w:noProof/>
          <w:szCs w:val="22"/>
        </w:rPr>
        <w:drawing>
          <wp:inline distT="0" distB="0" distL="0" distR="0">
            <wp:extent cx="5686425" cy="372185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 SITE 1.png"/>
                    <pic:cNvPicPr/>
                  </pic:nvPicPr>
                  <pic:blipFill>
                    <a:blip r:embed="rId17">
                      <a:extLst>
                        <a:ext uri="{28A0092B-C50C-407E-A947-70E740481C1C}">
                          <a14:useLocalDpi xmlns:a14="http://schemas.microsoft.com/office/drawing/2010/main" val="0"/>
                        </a:ext>
                      </a:extLst>
                    </a:blip>
                    <a:stretch>
                      <a:fillRect/>
                    </a:stretch>
                  </pic:blipFill>
                  <pic:spPr>
                    <a:xfrm>
                      <a:off x="0" y="0"/>
                      <a:ext cx="5689212" cy="3723682"/>
                    </a:xfrm>
                    <a:prstGeom prst="rect">
                      <a:avLst/>
                    </a:prstGeom>
                  </pic:spPr>
                </pic:pic>
              </a:graphicData>
            </a:graphic>
          </wp:inline>
        </w:drawing>
      </w:r>
    </w:p>
    <w:p w:rsidR="00555CA7" w:rsidRDefault="00555CA7" w:rsidP="00752502">
      <w:pPr>
        <w:spacing w:line="360" w:lineRule="auto"/>
        <w:jc w:val="both"/>
        <w:rPr>
          <w:rFonts w:cs="Arial"/>
          <w:szCs w:val="22"/>
        </w:rPr>
      </w:pPr>
    </w:p>
    <w:p w:rsidR="00C372E2" w:rsidRDefault="00C372E2" w:rsidP="00555CA7">
      <w:pPr>
        <w:spacing w:line="360" w:lineRule="auto"/>
        <w:ind w:left="-284"/>
        <w:jc w:val="both"/>
        <w:rPr>
          <w:rFonts w:cs="Arial"/>
          <w:sz w:val="14"/>
          <w:szCs w:val="14"/>
        </w:rPr>
      </w:pPr>
    </w:p>
    <w:p w:rsidR="00647E26" w:rsidRPr="00647E26" w:rsidRDefault="00647E26" w:rsidP="00647E26">
      <w:pPr>
        <w:pStyle w:val="Paragraphedeliste"/>
        <w:rPr>
          <w:rFonts w:cs="Arial"/>
          <w:szCs w:val="22"/>
        </w:rPr>
      </w:pPr>
    </w:p>
    <w:p w:rsidR="00647E26" w:rsidRDefault="00647E26" w:rsidP="00647E26">
      <w:pPr>
        <w:spacing w:line="360" w:lineRule="auto"/>
        <w:jc w:val="both"/>
        <w:rPr>
          <w:rFonts w:cs="Arial"/>
          <w:szCs w:val="22"/>
        </w:rPr>
      </w:pPr>
    </w:p>
    <w:p w:rsidR="00647E26" w:rsidRDefault="00647E26" w:rsidP="00647E26">
      <w:pPr>
        <w:spacing w:line="360" w:lineRule="auto"/>
        <w:jc w:val="both"/>
        <w:rPr>
          <w:rFonts w:cs="Arial"/>
          <w:szCs w:val="22"/>
        </w:rPr>
      </w:pPr>
    </w:p>
    <w:p w:rsidR="00647E26" w:rsidRDefault="00647E26" w:rsidP="00647E26">
      <w:pPr>
        <w:spacing w:line="360" w:lineRule="auto"/>
        <w:jc w:val="both"/>
        <w:rPr>
          <w:rFonts w:cs="Arial"/>
          <w:szCs w:val="22"/>
        </w:rPr>
      </w:pPr>
    </w:p>
    <w:p w:rsidR="001E0187" w:rsidRDefault="001E0187" w:rsidP="00C372E2"/>
    <w:p w:rsidR="00A215AA" w:rsidRPr="001E0187" w:rsidRDefault="001E0187" w:rsidP="001E0187">
      <w:pPr>
        <w:pStyle w:val="Titre9"/>
        <w:jc w:val="center"/>
        <w:rPr>
          <w:rFonts w:ascii="Arial" w:hAnsi="Arial" w:cs="Arial"/>
          <w:sz w:val="48"/>
          <w:szCs w:val="48"/>
          <w:u w:val="none"/>
        </w:rPr>
      </w:pPr>
      <w:r w:rsidRPr="001E0187">
        <w:rPr>
          <w:rFonts w:ascii="Arial" w:hAnsi="Arial" w:cs="Arial"/>
          <w:sz w:val="48"/>
          <w:szCs w:val="48"/>
          <w:u w:val="none"/>
        </w:rPr>
        <w:lastRenderedPageBreak/>
        <w:t xml:space="preserve">III- </w:t>
      </w:r>
      <w:r w:rsidR="00A215AA" w:rsidRPr="001E0187">
        <w:rPr>
          <w:rFonts w:ascii="Arial" w:hAnsi="Arial" w:cs="Arial"/>
          <w:sz w:val="48"/>
          <w:szCs w:val="48"/>
          <w:u w:val="none"/>
        </w:rPr>
        <w:t>REVUE DE PRESSE</w:t>
      </w:r>
    </w:p>
    <w:p w:rsidR="00A215AA" w:rsidRDefault="00A215AA" w:rsidP="00A215AA"/>
    <w:p w:rsidR="00A215AA" w:rsidRDefault="00A215AA" w:rsidP="00A215AA"/>
    <w:p w:rsidR="000164D8" w:rsidRDefault="000164D8" w:rsidP="00A215AA">
      <w:r w:rsidRPr="001E0187">
        <w:t xml:space="preserve">En 2018, </w:t>
      </w:r>
      <w:r w:rsidR="00E114FC">
        <w:rPr>
          <w:b/>
        </w:rPr>
        <w:t>14</w:t>
      </w:r>
      <w:r w:rsidRPr="001E0187">
        <w:t xml:space="preserve"> </w:t>
      </w:r>
      <w:r w:rsidR="00BF01E8" w:rsidRPr="001E0187">
        <w:t>articles</w:t>
      </w:r>
      <w:r w:rsidRPr="001E0187">
        <w:t xml:space="preserve"> </w:t>
      </w:r>
      <w:r w:rsidR="007E3EDF">
        <w:t xml:space="preserve">ont été publiés </w:t>
      </w:r>
      <w:r w:rsidRPr="001E0187">
        <w:t>dans Midi Libre</w:t>
      </w:r>
      <w:r w:rsidR="00C759F7">
        <w:t>, en voici quelques exemples</w:t>
      </w:r>
      <w:r w:rsidRPr="001E0187">
        <w:t xml:space="preserve"> : </w:t>
      </w:r>
    </w:p>
    <w:p w:rsidR="00E376BE" w:rsidRDefault="00E376BE" w:rsidP="00A215AA"/>
    <w:p w:rsidR="00A215AA" w:rsidRDefault="00E376BE" w:rsidP="00A215AA">
      <w:r>
        <w:rPr>
          <w:noProof/>
        </w:rPr>
        <mc:AlternateContent>
          <mc:Choice Requires="wps">
            <w:drawing>
              <wp:anchor distT="0" distB="0" distL="114300" distR="114300" simplePos="0" relativeHeight="251670528" behindDoc="0" locked="0" layoutInCell="1" allowOverlap="1" wp14:editId="36B11C9B">
                <wp:simplePos x="0" y="0"/>
                <wp:positionH relativeFrom="column">
                  <wp:posOffset>2270760</wp:posOffset>
                </wp:positionH>
                <wp:positionV relativeFrom="paragraph">
                  <wp:posOffset>4172585</wp:posOffset>
                </wp:positionV>
                <wp:extent cx="3343275" cy="2095500"/>
                <wp:effectExtent l="0" t="0" r="9525"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095500"/>
                        </a:xfrm>
                        <a:prstGeom prst="rect">
                          <a:avLst/>
                        </a:prstGeom>
                        <a:solidFill>
                          <a:srgbClr val="FFFFFF"/>
                        </a:solidFill>
                        <a:ln w="9525">
                          <a:noFill/>
                          <a:miter lim="800000"/>
                          <a:headEnd/>
                          <a:tailEnd/>
                        </a:ln>
                      </wps:spPr>
                      <wps:txbx>
                        <w:txbxContent>
                          <w:p w:rsidR="00E114FC" w:rsidRDefault="00E114FC">
                            <w:r>
                              <w:rPr>
                                <w:noProof/>
                              </w:rPr>
                              <w:drawing>
                                <wp:inline distT="0" distB="0" distL="0" distR="0">
                                  <wp:extent cx="2102405" cy="20002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 Béziers 04 03 18 Etat civil.png"/>
                                          <pic:cNvPicPr/>
                                        </pic:nvPicPr>
                                        <pic:blipFill>
                                          <a:blip r:embed="rId18">
                                            <a:extLst>
                                              <a:ext uri="{28A0092B-C50C-407E-A947-70E740481C1C}">
                                                <a14:useLocalDpi xmlns:a14="http://schemas.microsoft.com/office/drawing/2010/main" val="0"/>
                                              </a:ext>
                                            </a:extLst>
                                          </a:blip>
                                          <a:stretch>
                                            <a:fillRect/>
                                          </a:stretch>
                                        </pic:blipFill>
                                        <pic:spPr>
                                          <a:xfrm>
                                            <a:off x="0" y="0"/>
                                            <a:ext cx="2110223" cy="20076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8" type="#_x0000_t202" style="position:absolute;margin-left:178.8pt;margin-top:328.55pt;width:263.2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J2KAIAACkEAAAOAAAAZHJzL2Uyb0RvYy54bWysU02P2yAQvVfqf0DcGztO3N1YcVbbbFNV&#10;2n5I2156w4BjVMxQILF3f30HnE2j7a2qD4jxDI+Z9x7rm7HX5CidV2BqOp/llEjDQSizr+n3b7s3&#10;15T4wIxgGoys6aP09Gbz+tV6sJUsoAMtpCMIYnw12Jp2IdgqyzzvZM/8DKw0mGzB9Sxg6PaZcGxA&#10;9F5nRZ6/zQZwwjrg0nv8ezcl6Sbht63k4UvbehmIrin2FtLq0trENdusWbV3zHaKn9pg/9BFz5TB&#10;S89QdywwcnDqL6hecQce2jDj0GfQtorLNANOM89fTPPQMSvTLEiOt2ea/P+D5Z+PXx1RArVDpQzr&#10;UaMfqBQRkgQ5BkmKyNFgfYWlDxaLw/gORqxP83p7D/ynJwa2HTN7eescDJ1kAnucx5PZxdEJx0eQ&#10;ZvgEAu9ihwAJaGxdHwlESgiio1aPZ32wD8Lx52KxXBRXJSUcc0W+Kss8KZix6vm4dT58kNCTuKmp&#10;QwMkeHa89yG2w6rnknibB63ETmmdArdvttqRI0Oz7NKXJnhRpg0ZaroqizIhG4jnk496FdDMWvU1&#10;vc7jN9kr0vHeiFQSmNLTHjvR5sRPpGQiJ4zNmOQ4096AeETCHEzexbeGmw7cEyUD+ram/teBOUmJ&#10;/miQ9NV8uYxGT8GyvCowcJeZ5jLDDEeomgZKpu02pMcR6TBwi+K0KtEWVZw6ObWMfkxsnt5ONPxl&#10;nKr+vPDNbwAAAP//AwBQSwMEFAAGAAgAAAAhAPG5iK7fAAAACwEAAA8AAABkcnMvZG93bnJldi54&#10;bWxMj8tOwzAQRfdI/IM1ldgg6hSaR0MmFSCB2Lb0A5x4mkSN7Sh2m/TvGVZ0N4+jO2eK7Wx6caHR&#10;d84irJYRCLK1051tEA4/n08ZCB+U1ap3lhCu5GFb3t8VKtdusju67EMjOMT6XCG0IQy5lL5uySi/&#10;dANZ3h3daFTgdmykHtXE4aaXz1GUSKM6yxdaNdBHS/VpfzYIx+/pMd5M1Vc4pLt18q66tHJXxIfF&#10;/PYKItAc/mH402d1KNmpcmervegRXuI0YRQhidMVCCaybM1FhbDJeCLLQt7+UP4CAAD//wMAUEsB&#10;Ai0AFAAGAAgAAAAhALaDOJL+AAAA4QEAABMAAAAAAAAAAAAAAAAAAAAAAFtDb250ZW50X1R5cGVz&#10;XS54bWxQSwECLQAUAAYACAAAACEAOP0h/9YAAACUAQAACwAAAAAAAAAAAAAAAAAvAQAAX3JlbHMv&#10;LnJlbHNQSwECLQAUAAYACAAAACEA1kRCdigCAAApBAAADgAAAAAAAAAAAAAAAAAuAgAAZHJzL2Uy&#10;b0RvYy54bWxQSwECLQAUAAYACAAAACEA8bmIrt8AAAALAQAADwAAAAAAAAAAAAAAAACCBAAAZHJz&#10;L2Rvd25yZXYueG1sUEsFBgAAAAAEAAQA8wAAAI4FAAAAAA==&#10;" stroked="f">
                <v:textbox>
                  <w:txbxContent>
                    <w:p w:rsidR="00E114FC" w:rsidRDefault="00E114FC">
                      <w:r>
                        <w:rPr>
                          <w:noProof/>
                        </w:rPr>
                        <w:drawing>
                          <wp:inline distT="0" distB="0" distL="0" distR="0">
                            <wp:extent cx="2102405" cy="20002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 Béziers 04 03 18 Etat civil.png"/>
                                    <pic:cNvPicPr/>
                                  </pic:nvPicPr>
                                  <pic:blipFill>
                                    <a:blip r:embed="rId19">
                                      <a:extLst>
                                        <a:ext uri="{28A0092B-C50C-407E-A947-70E740481C1C}">
                                          <a14:useLocalDpi xmlns:a14="http://schemas.microsoft.com/office/drawing/2010/main" val="0"/>
                                        </a:ext>
                                      </a:extLst>
                                    </a:blip>
                                    <a:stretch>
                                      <a:fillRect/>
                                    </a:stretch>
                                  </pic:blipFill>
                                  <pic:spPr>
                                    <a:xfrm>
                                      <a:off x="0" y="0"/>
                                      <a:ext cx="2110223" cy="2007688"/>
                                    </a:xfrm>
                                    <a:prstGeom prst="rect">
                                      <a:avLst/>
                                    </a:prstGeom>
                                  </pic:spPr>
                                </pic:pic>
                              </a:graphicData>
                            </a:graphic>
                          </wp:inline>
                        </w:drawing>
                      </w:r>
                    </w:p>
                  </w:txbxContent>
                </v:textbox>
              </v:shape>
            </w:pict>
          </mc:Fallback>
        </mc:AlternateContent>
      </w:r>
      <w:r>
        <w:rPr>
          <w:noProof/>
        </w:rPr>
        <w:drawing>
          <wp:inline distT="0" distB="0" distL="0" distR="0">
            <wp:extent cx="2176942" cy="41719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 Beziers 05 03 18 loi de financ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6236" cy="4170596"/>
                    </a:xfrm>
                    <a:prstGeom prst="rect">
                      <a:avLst/>
                    </a:prstGeom>
                  </pic:spPr>
                </pic:pic>
              </a:graphicData>
            </a:graphic>
          </wp:inline>
        </w:drawing>
      </w:r>
      <w:r>
        <w:rPr>
          <w:noProof/>
        </w:rPr>
        <w:drawing>
          <wp:inline distT="0" distB="0" distL="0" distR="0" wp14:anchorId="70972EA1" wp14:editId="72E4D2F1">
            <wp:extent cx="3714750" cy="288364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L Montpellier 24 05 18 Urba illégal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37770" cy="2901517"/>
                    </a:xfrm>
                    <a:prstGeom prst="rect">
                      <a:avLst/>
                    </a:prstGeom>
                  </pic:spPr>
                </pic:pic>
              </a:graphicData>
            </a:graphic>
          </wp:inline>
        </w:drawing>
      </w:r>
      <w:r>
        <w:rPr>
          <w:noProof/>
        </w:rPr>
        <w:t xml:space="preserve">               </w:t>
      </w:r>
      <w:r w:rsidR="00BF01E8">
        <w:rPr>
          <w:noProof/>
        </w:rPr>
        <w:drawing>
          <wp:inline distT="0" distB="0" distL="0" distR="0" wp14:anchorId="05B72CD8" wp14:editId="5F40045A">
            <wp:extent cx="1889582" cy="4167678"/>
            <wp:effectExtent l="0" t="0" r="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 Sète 22 10 18 communes associations.png"/>
                    <pic:cNvPicPr/>
                  </pic:nvPicPr>
                  <pic:blipFill>
                    <a:blip r:embed="rId22">
                      <a:extLst>
                        <a:ext uri="{28A0092B-C50C-407E-A947-70E740481C1C}">
                          <a14:useLocalDpi xmlns:a14="http://schemas.microsoft.com/office/drawing/2010/main" val="0"/>
                        </a:ext>
                      </a:extLst>
                    </a:blip>
                    <a:stretch>
                      <a:fillRect/>
                    </a:stretch>
                  </pic:blipFill>
                  <pic:spPr>
                    <a:xfrm>
                      <a:off x="0" y="0"/>
                      <a:ext cx="1889582" cy="4167678"/>
                    </a:xfrm>
                    <a:prstGeom prst="rect">
                      <a:avLst/>
                    </a:prstGeom>
                  </pic:spPr>
                </pic:pic>
              </a:graphicData>
            </a:graphic>
          </wp:inline>
        </w:drawing>
      </w:r>
      <w:r w:rsidR="000164D8">
        <w:rPr>
          <w:noProof/>
        </w:rPr>
        <w:drawing>
          <wp:inline distT="0" distB="0" distL="0" distR="0" wp14:anchorId="5D1323B3" wp14:editId="424D6E5B">
            <wp:extent cx="3506890" cy="2076394"/>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L Béziers 23 06 18 funérair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14884" cy="2081127"/>
                    </a:xfrm>
                    <a:prstGeom prst="rect">
                      <a:avLst/>
                    </a:prstGeom>
                  </pic:spPr>
                </pic:pic>
              </a:graphicData>
            </a:graphic>
          </wp:inline>
        </w:drawing>
      </w:r>
    </w:p>
    <w:p w:rsidR="00A215AA" w:rsidRDefault="00A215AA" w:rsidP="00A215AA"/>
    <w:p w:rsidR="00926F02" w:rsidRDefault="00926F02" w:rsidP="00926F02"/>
    <w:p w:rsidR="00C372E2" w:rsidRPr="001E0187" w:rsidRDefault="001E0187" w:rsidP="00A215AA">
      <w:pPr>
        <w:pStyle w:val="Titre9"/>
        <w:jc w:val="center"/>
        <w:rPr>
          <w:rFonts w:ascii="Arial" w:hAnsi="Arial" w:cs="Arial"/>
          <w:sz w:val="48"/>
          <w:szCs w:val="48"/>
          <w:u w:val="none"/>
        </w:rPr>
      </w:pPr>
      <w:r w:rsidRPr="001E0187">
        <w:rPr>
          <w:rFonts w:ascii="Arial" w:hAnsi="Arial" w:cs="Arial"/>
          <w:sz w:val="48"/>
          <w:szCs w:val="48"/>
          <w:u w:val="none"/>
        </w:rPr>
        <w:lastRenderedPageBreak/>
        <w:t>IV</w:t>
      </w:r>
      <w:r w:rsidR="007A3D48" w:rsidRPr="001E0187">
        <w:rPr>
          <w:rFonts w:ascii="Arial" w:hAnsi="Arial" w:cs="Arial"/>
          <w:sz w:val="48"/>
          <w:szCs w:val="48"/>
          <w:u w:val="none"/>
        </w:rPr>
        <w:t>- L’ANNÉE 2018</w:t>
      </w:r>
      <w:r w:rsidR="00A215AA" w:rsidRPr="001E0187">
        <w:rPr>
          <w:rFonts w:ascii="Arial" w:hAnsi="Arial" w:cs="Arial"/>
          <w:sz w:val="48"/>
          <w:szCs w:val="48"/>
          <w:u w:val="none"/>
        </w:rPr>
        <w:t xml:space="preserve"> EN QUELQUES </w:t>
      </w:r>
      <w:r w:rsidR="00C372E2" w:rsidRPr="001E0187">
        <w:rPr>
          <w:rFonts w:ascii="Arial" w:hAnsi="Arial" w:cs="Arial"/>
          <w:sz w:val="48"/>
          <w:szCs w:val="48"/>
          <w:u w:val="none"/>
        </w:rPr>
        <w:t>CHIFFRES</w:t>
      </w:r>
    </w:p>
    <w:p w:rsidR="00C372E2" w:rsidRDefault="00C372E2" w:rsidP="00C372E2">
      <w:pPr>
        <w:rPr>
          <w:rFonts w:cs="Arial"/>
          <w:szCs w:val="22"/>
        </w:rPr>
      </w:pPr>
    </w:p>
    <w:p w:rsidR="00C372E2" w:rsidRDefault="00EA0AD2" w:rsidP="00C372E2">
      <w:pPr>
        <w:rPr>
          <w:rFonts w:cs="Arial"/>
          <w:szCs w:val="22"/>
        </w:rPr>
      </w:pPr>
      <w:r>
        <w:rPr>
          <w:rFonts w:cs="Arial"/>
          <w:szCs w:val="22"/>
        </w:rPr>
        <w:t xml:space="preserve">  </w:t>
      </w:r>
    </w:p>
    <w:p w:rsidR="00C372E2" w:rsidRDefault="00EA0AD2" w:rsidP="00C372E2">
      <w:pPr>
        <w:jc w:val="both"/>
        <w:rPr>
          <w:rFonts w:cs="Arial"/>
          <w:szCs w:val="22"/>
        </w:rPr>
      </w:pPr>
      <w:r>
        <w:rPr>
          <w:rFonts w:cs="Arial"/>
          <w:szCs w:val="22"/>
        </w:rPr>
        <w:t xml:space="preserve">   </w:t>
      </w:r>
    </w:p>
    <w:tbl>
      <w:tblPr>
        <w:tblW w:w="7650" w:type="dxa"/>
        <w:jc w:val="center"/>
        <w:shd w:val="clear" w:color="auto" w:fill="FFFFFF"/>
        <w:tblLayout w:type="fixed"/>
        <w:tblCellMar>
          <w:left w:w="54" w:type="dxa"/>
          <w:right w:w="54" w:type="dxa"/>
        </w:tblCellMar>
        <w:tblLook w:val="04A0" w:firstRow="1" w:lastRow="0" w:firstColumn="1" w:lastColumn="0" w:noHBand="0" w:noVBand="1"/>
      </w:tblPr>
      <w:tblGrid>
        <w:gridCol w:w="5100"/>
        <w:gridCol w:w="2550"/>
      </w:tblGrid>
      <w:tr w:rsidR="00C372E2" w:rsidTr="00182E4E">
        <w:trPr>
          <w:trHeight w:val="214"/>
          <w:jc w:val="center"/>
        </w:trPr>
        <w:tc>
          <w:tcPr>
            <w:tcW w:w="5100" w:type="dxa"/>
            <w:shd w:val="clear" w:color="auto" w:fill="FFFFFF"/>
            <w:hideMark/>
          </w:tcPr>
          <w:p w:rsidR="00C372E2" w:rsidRDefault="00C372E2">
            <w:pPr>
              <w:widowControl w:val="0"/>
              <w:autoSpaceDE w:val="0"/>
              <w:autoSpaceDN w:val="0"/>
              <w:adjustRightInd w:val="0"/>
              <w:spacing w:line="276" w:lineRule="auto"/>
              <w:jc w:val="center"/>
              <w:rPr>
                <w:rFonts w:cs="Arial"/>
                <w:b/>
                <w:bCs/>
                <w:szCs w:val="22"/>
                <w:u w:val="single"/>
                <w:lang w:eastAsia="en-US"/>
              </w:rPr>
            </w:pPr>
            <w:r>
              <w:rPr>
                <w:rFonts w:cs="Arial"/>
                <w:b/>
                <w:bCs/>
                <w:szCs w:val="22"/>
                <w:u w:val="single"/>
                <w:lang w:eastAsia="en-US"/>
              </w:rPr>
              <w:t>ADHERENTS</w:t>
            </w: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182E4E">
        <w:trPr>
          <w:trHeight w:val="214"/>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b/>
                <w:bCs/>
                <w:szCs w:val="22"/>
                <w:u w:val="single"/>
                <w:lang w:eastAsia="en-US"/>
              </w:rPr>
            </w:pP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1E0187">
        <w:trPr>
          <w:trHeight w:val="214"/>
          <w:jc w:val="center"/>
        </w:trPr>
        <w:tc>
          <w:tcPr>
            <w:tcW w:w="5100" w:type="dxa"/>
            <w:shd w:val="clear" w:color="auto" w:fill="365F91" w:themeFill="accent1" w:themeFillShade="BF"/>
            <w:hideMark/>
          </w:tcPr>
          <w:p w:rsidR="00C372E2" w:rsidRPr="001E0187" w:rsidRDefault="00C372E2">
            <w:pPr>
              <w:widowControl w:val="0"/>
              <w:autoSpaceDE w:val="0"/>
              <w:autoSpaceDN w:val="0"/>
              <w:adjustRightInd w:val="0"/>
              <w:spacing w:line="276" w:lineRule="auto"/>
              <w:jc w:val="center"/>
              <w:rPr>
                <w:rFonts w:cs="Arial"/>
                <w:b/>
                <w:bCs/>
                <w:color w:val="FFFFFF" w:themeColor="background1"/>
                <w:szCs w:val="22"/>
                <w:lang w:eastAsia="en-US"/>
              </w:rPr>
            </w:pPr>
            <w:r w:rsidRPr="001E0187">
              <w:rPr>
                <w:rFonts w:cs="Arial"/>
                <w:b/>
                <w:bCs/>
                <w:color w:val="FFFFFF" w:themeColor="background1"/>
                <w:szCs w:val="22"/>
                <w:lang w:eastAsia="en-US"/>
              </w:rPr>
              <w:t>Nombre de communes adhérentes</w:t>
            </w:r>
          </w:p>
          <w:p w:rsidR="00C372E2" w:rsidRPr="001E0187" w:rsidRDefault="00C4015A" w:rsidP="00C4015A">
            <w:pPr>
              <w:widowControl w:val="0"/>
              <w:autoSpaceDE w:val="0"/>
              <w:autoSpaceDN w:val="0"/>
              <w:adjustRightInd w:val="0"/>
              <w:spacing w:line="276" w:lineRule="auto"/>
              <w:jc w:val="center"/>
              <w:rPr>
                <w:rFonts w:cs="Arial"/>
                <w:b/>
                <w:bCs/>
                <w:color w:val="FFFFFF" w:themeColor="background1"/>
                <w:szCs w:val="22"/>
                <w:lang w:eastAsia="en-US"/>
              </w:rPr>
            </w:pPr>
            <w:r w:rsidRPr="001E0187">
              <w:rPr>
                <w:rFonts w:cs="Arial"/>
                <w:b/>
                <w:bCs/>
                <w:color w:val="FFFFFF" w:themeColor="background1"/>
                <w:szCs w:val="22"/>
                <w:lang w:eastAsia="en-US"/>
              </w:rPr>
              <w:t xml:space="preserve">                                                                      Nombre d’établissements publics locaux</w:t>
            </w:r>
          </w:p>
        </w:tc>
        <w:tc>
          <w:tcPr>
            <w:tcW w:w="2550" w:type="dxa"/>
            <w:shd w:val="clear" w:color="auto" w:fill="365F91" w:themeFill="accent1" w:themeFillShade="BF"/>
            <w:hideMark/>
          </w:tcPr>
          <w:p w:rsidR="00C372E2" w:rsidRPr="001E0187" w:rsidRDefault="00C372E2">
            <w:pPr>
              <w:widowControl w:val="0"/>
              <w:autoSpaceDE w:val="0"/>
              <w:autoSpaceDN w:val="0"/>
              <w:adjustRightInd w:val="0"/>
              <w:spacing w:line="276" w:lineRule="auto"/>
              <w:jc w:val="right"/>
              <w:rPr>
                <w:rFonts w:cs="Arial"/>
                <w:b/>
                <w:bCs/>
                <w:color w:val="FFFFFF" w:themeColor="background1"/>
                <w:szCs w:val="22"/>
                <w:lang w:eastAsia="en-US"/>
              </w:rPr>
            </w:pPr>
            <w:r w:rsidRPr="001E0187">
              <w:rPr>
                <w:rFonts w:cs="Arial"/>
                <w:b/>
                <w:bCs/>
                <w:color w:val="FFFFFF" w:themeColor="background1"/>
                <w:szCs w:val="22"/>
                <w:lang w:eastAsia="en-US"/>
              </w:rPr>
              <w:t>340</w:t>
            </w:r>
          </w:p>
          <w:p w:rsidR="00C372E2" w:rsidRPr="001E0187" w:rsidRDefault="00C372E2">
            <w:pPr>
              <w:widowControl w:val="0"/>
              <w:autoSpaceDE w:val="0"/>
              <w:autoSpaceDN w:val="0"/>
              <w:adjustRightInd w:val="0"/>
              <w:spacing w:line="276" w:lineRule="auto"/>
              <w:jc w:val="right"/>
              <w:rPr>
                <w:rFonts w:cs="Arial"/>
                <w:b/>
                <w:bCs/>
                <w:color w:val="FFFFFF" w:themeColor="background1"/>
                <w:szCs w:val="22"/>
                <w:lang w:eastAsia="en-US"/>
              </w:rPr>
            </w:pPr>
            <w:r w:rsidRPr="001E0187">
              <w:rPr>
                <w:rFonts w:cs="Arial"/>
                <w:b/>
                <w:bCs/>
                <w:color w:val="FFFFFF" w:themeColor="background1"/>
                <w:szCs w:val="22"/>
                <w:lang w:eastAsia="en-US"/>
              </w:rPr>
              <w:t xml:space="preserve">                                    </w:t>
            </w:r>
            <w:r w:rsidR="00C4015A" w:rsidRPr="001E0187">
              <w:rPr>
                <w:rFonts w:cs="Arial"/>
                <w:b/>
                <w:bCs/>
                <w:color w:val="FFFFFF" w:themeColor="background1"/>
                <w:szCs w:val="22"/>
                <w:lang w:eastAsia="en-US"/>
              </w:rPr>
              <w:t>11</w:t>
            </w:r>
          </w:p>
        </w:tc>
      </w:tr>
      <w:tr w:rsidR="00C372E2" w:rsidTr="00182E4E">
        <w:trPr>
          <w:trHeight w:val="214"/>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b/>
                <w:bCs/>
                <w:szCs w:val="22"/>
                <w:u w:val="single"/>
                <w:lang w:eastAsia="en-US"/>
              </w:rPr>
            </w:pP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182E4E">
        <w:trPr>
          <w:trHeight w:val="214"/>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b/>
                <w:bCs/>
                <w:szCs w:val="22"/>
                <w:u w:val="single"/>
                <w:lang w:eastAsia="en-US"/>
              </w:rPr>
            </w:pP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182E4E">
        <w:trPr>
          <w:trHeight w:val="214"/>
          <w:jc w:val="center"/>
        </w:trPr>
        <w:tc>
          <w:tcPr>
            <w:tcW w:w="5100" w:type="dxa"/>
            <w:shd w:val="clear" w:color="auto" w:fill="FFFFFF"/>
            <w:hideMark/>
          </w:tcPr>
          <w:p w:rsidR="00C372E2" w:rsidRDefault="007A3D48">
            <w:pPr>
              <w:widowControl w:val="0"/>
              <w:autoSpaceDE w:val="0"/>
              <w:autoSpaceDN w:val="0"/>
              <w:adjustRightInd w:val="0"/>
              <w:spacing w:line="276" w:lineRule="auto"/>
              <w:jc w:val="center"/>
              <w:rPr>
                <w:rFonts w:cs="Arial"/>
                <w:b/>
                <w:bCs/>
                <w:szCs w:val="22"/>
                <w:u w:val="single"/>
                <w:lang w:val="en-GB" w:eastAsia="en-US"/>
              </w:rPr>
            </w:pPr>
            <w:r>
              <w:rPr>
                <w:rFonts w:cs="Arial"/>
                <w:b/>
                <w:bCs/>
                <w:szCs w:val="22"/>
                <w:u w:val="single"/>
                <w:lang w:val="en-GB" w:eastAsia="en-US"/>
              </w:rPr>
              <w:t>BUDGET PREVISIONNEL 2018</w:t>
            </w: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val="en-GB" w:eastAsia="en-US"/>
              </w:rPr>
            </w:pPr>
          </w:p>
        </w:tc>
      </w:tr>
      <w:tr w:rsidR="00C372E2" w:rsidTr="00182E4E">
        <w:trPr>
          <w:trHeight w:val="161"/>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szCs w:val="22"/>
                <w:lang w:val="en-GB" w:eastAsia="en-US"/>
              </w:rPr>
            </w:pPr>
          </w:p>
        </w:tc>
        <w:tc>
          <w:tcPr>
            <w:tcW w:w="2550" w:type="dxa"/>
            <w:shd w:val="clear" w:color="auto" w:fill="FFFFFF"/>
          </w:tcPr>
          <w:p w:rsidR="00C372E2" w:rsidRDefault="00C372E2">
            <w:pPr>
              <w:widowControl w:val="0"/>
              <w:autoSpaceDE w:val="0"/>
              <w:autoSpaceDN w:val="0"/>
              <w:adjustRightInd w:val="0"/>
              <w:spacing w:line="276" w:lineRule="auto"/>
              <w:jc w:val="center"/>
              <w:rPr>
                <w:rFonts w:cs="Arial"/>
                <w:b/>
                <w:bCs/>
                <w:szCs w:val="22"/>
                <w:lang w:val="en-GB" w:eastAsia="en-US"/>
              </w:rPr>
            </w:pPr>
          </w:p>
        </w:tc>
      </w:tr>
      <w:tr w:rsidR="00C372E2" w:rsidTr="001E0187">
        <w:trPr>
          <w:trHeight w:val="214"/>
          <w:jc w:val="center"/>
        </w:trPr>
        <w:tc>
          <w:tcPr>
            <w:tcW w:w="5100" w:type="dxa"/>
            <w:shd w:val="clear" w:color="auto" w:fill="365F91" w:themeFill="accent1" w:themeFillShade="BF"/>
            <w:hideMark/>
          </w:tcPr>
          <w:p w:rsidR="00C372E2" w:rsidRPr="004D38FB" w:rsidRDefault="00C372E2">
            <w:pPr>
              <w:widowControl w:val="0"/>
              <w:autoSpaceDE w:val="0"/>
              <w:autoSpaceDN w:val="0"/>
              <w:adjustRightInd w:val="0"/>
              <w:spacing w:line="276" w:lineRule="auto"/>
              <w:jc w:val="center"/>
              <w:rPr>
                <w:rFonts w:cs="Arial"/>
                <w:b/>
                <w:bCs/>
                <w:color w:val="FFFFFF" w:themeColor="background1"/>
                <w:szCs w:val="22"/>
                <w:lang w:eastAsia="en-US"/>
              </w:rPr>
            </w:pPr>
            <w:r w:rsidRPr="004D38FB">
              <w:rPr>
                <w:rFonts w:cs="Arial"/>
                <w:b/>
                <w:bCs/>
                <w:color w:val="FFFFFF" w:themeColor="background1"/>
                <w:szCs w:val="22"/>
                <w:lang w:eastAsia="en-US"/>
              </w:rPr>
              <w:t>Fonctionnement</w:t>
            </w:r>
          </w:p>
        </w:tc>
        <w:tc>
          <w:tcPr>
            <w:tcW w:w="2550" w:type="dxa"/>
            <w:shd w:val="clear" w:color="auto" w:fill="365F91" w:themeFill="accent1" w:themeFillShade="BF"/>
            <w:vAlign w:val="bottom"/>
            <w:hideMark/>
          </w:tcPr>
          <w:p w:rsidR="00C372E2" w:rsidRPr="004D38FB" w:rsidRDefault="004D38FB" w:rsidP="00182E4E">
            <w:pPr>
              <w:widowControl w:val="0"/>
              <w:autoSpaceDE w:val="0"/>
              <w:autoSpaceDN w:val="0"/>
              <w:adjustRightInd w:val="0"/>
              <w:spacing w:line="276" w:lineRule="auto"/>
              <w:jc w:val="right"/>
              <w:rPr>
                <w:rFonts w:cs="Arial"/>
                <w:b/>
                <w:bCs/>
                <w:color w:val="FFFFFF" w:themeColor="background1"/>
                <w:szCs w:val="22"/>
                <w:lang w:eastAsia="en-US"/>
              </w:rPr>
            </w:pPr>
            <w:r w:rsidRPr="004D38FB">
              <w:rPr>
                <w:rFonts w:cs="Arial"/>
                <w:b/>
                <w:bCs/>
                <w:color w:val="FFFFFF" w:themeColor="background1"/>
                <w:szCs w:val="22"/>
                <w:lang w:eastAsia="en-US"/>
              </w:rPr>
              <w:t>771 000</w:t>
            </w:r>
            <w:r w:rsidR="00182E4E" w:rsidRPr="004D38FB">
              <w:rPr>
                <w:rFonts w:cs="Arial"/>
                <w:b/>
                <w:bCs/>
                <w:color w:val="FFFFFF" w:themeColor="background1"/>
                <w:szCs w:val="22"/>
                <w:lang w:eastAsia="en-US"/>
              </w:rPr>
              <w:t xml:space="preserve"> </w:t>
            </w:r>
            <w:r w:rsidR="00C372E2" w:rsidRPr="004D38FB">
              <w:rPr>
                <w:rFonts w:cs="Arial"/>
                <w:b/>
                <w:bCs/>
                <w:color w:val="FFFFFF" w:themeColor="background1"/>
                <w:szCs w:val="22"/>
                <w:lang w:eastAsia="en-US"/>
              </w:rPr>
              <w:t xml:space="preserve"> euros</w:t>
            </w:r>
          </w:p>
        </w:tc>
      </w:tr>
      <w:tr w:rsidR="00C372E2" w:rsidTr="001E0187">
        <w:trPr>
          <w:trHeight w:val="80"/>
          <w:jc w:val="center"/>
        </w:trPr>
        <w:tc>
          <w:tcPr>
            <w:tcW w:w="5100" w:type="dxa"/>
            <w:shd w:val="clear" w:color="auto" w:fill="365F91" w:themeFill="accent1" w:themeFillShade="BF"/>
            <w:hideMark/>
          </w:tcPr>
          <w:p w:rsidR="00C372E2" w:rsidRPr="004D38FB" w:rsidRDefault="00C372E2">
            <w:pPr>
              <w:widowControl w:val="0"/>
              <w:autoSpaceDE w:val="0"/>
              <w:autoSpaceDN w:val="0"/>
              <w:adjustRightInd w:val="0"/>
              <w:spacing w:line="276" w:lineRule="auto"/>
              <w:jc w:val="center"/>
              <w:rPr>
                <w:rFonts w:cs="Arial"/>
                <w:b/>
                <w:bCs/>
                <w:color w:val="FFFFFF" w:themeColor="background1"/>
                <w:szCs w:val="22"/>
                <w:lang w:eastAsia="en-US"/>
              </w:rPr>
            </w:pPr>
            <w:r w:rsidRPr="004D38FB">
              <w:rPr>
                <w:rFonts w:cs="Arial"/>
                <w:b/>
                <w:bCs/>
                <w:color w:val="FFFFFF" w:themeColor="background1"/>
                <w:szCs w:val="22"/>
                <w:lang w:eastAsia="en-US"/>
              </w:rPr>
              <w:t>Investissement</w:t>
            </w:r>
          </w:p>
        </w:tc>
        <w:tc>
          <w:tcPr>
            <w:tcW w:w="2550" w:type="dxa"/>
            <w:shd w:val="clear" w:color="auto" w:fill="365F91" w:themeFill="accent1" w:themeFillShade="BF"/>
            <w:vAlign w:val="bottom"/>
            <w:hideMark/>
          </w:tcPr>
          <w:p w:rsidR="00C372E2" w:rsidRPr="004D38FB" w:rsidRDefault="004D38FB" w:rsidP="00182E4E">
            <w:pPr>
              <w:widowControl w:val="0"/>
              <w:autoSpaceDE w:val="0"/>
              <w:autoSpaceDN w:val="0"/>
              <w:adjustRightInd w:val="0"/>
              <w:spacing w:line="276" w:lineRule="auto"/>
              <w:jc w:val="right"/>
              <w:rPr>
                <w:rFonts w:cs="Arial"/>
                <w:b/>
                <w:bCs/>
                <w:color w:val="FFFFFF" w:themeColor="background1"/>
                <w:szCs w:val="22"/>
                <w:lang w:eastAsia="en-US"/>
              </w:rPr>
            </w:pPr>
            <w:r w:rsidRPr="004D38FB">
              <w:rPr>
                <w:rFonts w:cs="Arial"/>
                <w:b/>
                <w:bCs/>
                <w:color w:val="FFFFFF" w:themeColor="background1"/>
                <w:szCs w:val="22"/>
                <w:lang w:eastAsia="en-US"/>
              </w:rPr>
              <w:t>44 300</w:t>
            </w:r>
            <w:r w:rsidR="00C372E2" w:rsidRPr="004D38FB">
              <w:rPr>
                <w:rFonts w:cs="Arial"/>
                <w:b/>
                <w:bCs/>
                <w:color w:val="FFFFFF" w:themeColor="background1"/>
                <w:szCs w:val="22"/>
                <w:lang w:eastAsia="en-US"/>
              </w:rPr>
              <w:t xml:space="preserve">  euros</w:t>
            </w:r>
          </w:p>
        </w:tc>
      </w:tr>
      <w:tr w:rsidR="00C372E2" w:rsidTr="00182E4E">
        <w:trPr>
          <w:trHeight w:val="161"/>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szCs w:val="22"/>
                <w:lang w:eastAsia="en-US"/>
              </w:rPr>
            </w:pP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182E4E">
        <w:trPr>
          <w:trHeight w:val="161"/>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szCs w:val="22"/>
                <w:lang w:eastAsia="en-US"/>
              </w:rPr>
            </w:pP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182E4E">
        <w:trPr>
          <w:trHeight w:val="214"/>
          <w:jc w:val="center"/>
        </w:trPr>
        <w:tc>
          <w:tcPr>
            <w:tcW w:w="5100" w:type="dxa"/>
            <w:shd w:val="clear" w:color="auto" w:fill="FFFFFF"/>
            <w:hideMark/>
          </w:tcPr>
          <w:p w:rsidR="00C372E2" w:rsidRDefault="00C372E2">
            <w:pPr>
              <w:widowControl w:val="0"/>
              <w:autoSpaceDE w:val="0"/>
              <w:autoSpaceDN w:val="0"/>
              <w:adjustRightInd w:val="0"/>
              <w:spacing w:line="276" w:lineRule="auto"/>
              <w:jc w:val="center"/>
              <w:rPr>
                <w:rFonts w:cs="Arial"/>
                <w:b/>
                <w:bCs/>
                <w:szCs w:val="22"/>
                <w:u w:val="single"/>
                <w:lang w:eastAsia="en-US"/>
              </w:rPr>
            </w:pPr>
            <w:r>
              <w:rPr>
                <w:rFonts w:cs="Arial"/>
                <w:b/>
                <w:bCs/>
                <w:szCs w:val="22"/>
                <w:u w:val="single"/>
                <w:lang w:eastAsia="en-US"/>
              </w:rPr>
              <w:t>FORMATION DES ELUS</w:t>
            </w: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182E4E">
        <w:trPr>
          <w:trHeight w:val="214"/>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b/>
                <w:bCs/>
                <w:szCs w:val="22"/>
                <w:u w:val="single"/>
                <w:lang w:eastAsia="en-US"/>
              </w:rPr>
            </w:pP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1E0187">
        <w:trPr>
          <w:trHeight w:val="214"/>
          <w:jc w:val="center"/>
        </w:trPr>
        <w:tc>
          <w:tcPr>
            <w:tcW w:w="5100" w:type="dxa"/>
            <w:shd w:val="clear" w:color="auto" w:fill="365F91" w:themeFill="accent1" w:themeFillShade="BF"/>
            <w:hideMark/>
          </w:tcPr>
          <w:p w:rsidR="00C372E2" w:rsidRPr="001E0187" w:rsidRDefault="00C372E2">
            <w:pPr>
              <w:widowControl w:val="0"/>
              <w:autoSpaceDE w:val="0"/>
              <w:autoSpaceDN w:val="0"/>
              <w:adjustRightInd w:val="0"/>
              <w:spacing w:line="276" w:lineRule="auto"/>
              <w:jc w:val="center"/>
              <w:rPr>
                <w:rFonts w:cs="Arial"/>
                <w:b/>
                <w:bCs/>
                <w:color w:val="FFFFFF" w:themeColor="background1"/>
                <w:szCs w:val="22"/>
                <w:lang w:eastAsia="en-US"/>
              </w:rPr>
            </w:pPr>
            <w:r w:rsidRPr="001E0187">
              <w:rPr>
                <w:rFonts w:cs="Arial"/>
                <w:b/>
                <w:bCs/>
                <w:color w:val="FFFFFF" w:themeColor="background1"/>
                <w:szCs w:val="22"/>
                <w:lang w:eastAsia="en-US"/>
              </w:rPr>
              <w:t>Nombre de réunions organisées</w:t>
            </w:r>
          </w:p>
        </w:tc>
        <w:tc>
          <w:tcPr>
            <w:tcW w:w="2550" w:type="dxa"/>
            <w:shd w:val="clear" w:color="auto" w:fill="365F91" w:themeFill="accent1" w:themeFillShade="BF"/>
            <w:hideMark/>
          </w:tcPr>
          <w:p w:rsidR="00C372E2" w:rsidRPr="001E0187" w:rsidRDefault="007A3D48">
            <w:pPr>
              <w:widowControl w:val="0"/>
              <w:autoSpaceDE w:val="0"/>
              <w:autoSpaceDN w:val="0"/>
              <w:adjustRightInd w:val="0"/>
              <w:spacing w:line="276" w:lineRule="auto"/>
              <w:jc w:val="right"/>
              <w:rPr>
                <w:rFonts w:cs="Arial"/>
                <w:b/>
                <w:bCs/>
                <w:color w:val="FFFFFF" w:themeColor="background1"/>
                <w:szCs w:val="22"/>
                <w:lang w:eastAsia="en-US"/>
              </w:rPr>
            </w:pPr>
            <w:r w:rsidRPr="001E0187">
              <w:rPr>
                <w:rFonts w:cs="Arial"/>
                <w:b/>
                <w:bCs/>
                <w:color w:val="FFFFFF" w:themeColor="background1"/>
                <w:szCs w:val="22"/>
                <w:lang w:eastAsia="en-US"/>
              </w:rPr>
              <w:t>49</w:t>
            </w:r>
          </w:p>
        </w:tc>
      </w:tr>
      <w:tr w:rsidR="00C372E2" w:rsidTr="001E0187">
        <w:trPr>
          <w:trHeight w:val="214"/>
          <w:jc w:val="center"/>
        </w:trPr>
        <w:tc>
          <w:tcPr>
            <w:tcW w:w="5100" w:type="dxa"/>
            <w:shd w:val="clear" w:color="auto" w:fill="365F91" w:themeFill="accent1" w:themeFillShade="BF"/>
            <w:hideMark/>
          </w:tcPr>
          <w:p w:rsidR="00C372E2" w:rsidRPr="001E0187" w:rsidRDefault="00C372E2">
            <w:pPr>
              <w:widowControl w:val="0"/>
              <w:autoSpaceDE w:val="0"/>
              <w:autoSpaceDN w:val="0"/>
              <w:adjustRightInd w:val="0"/>
              <w:spacing w:line="276" w:lineRule="auto"/>
              <w:jc w:val="center"/>
              <w:rPr>
                <w:rFonts w:cs="Arial"/>
                <w:b/>
                <w:bCs/>
                <w:color w:val="FFFFFF" w:themeColor="background1"/>
                <w:szCs w:val="22"/>
                <w:lang w:eastAsia="en-US"/>
              </w:rPr>
            </w:pPr>
            <w:r w:rsidRPr="001E0187">
              <w:rPr>
                <w:rFonts w:cs="Arial"/>
                <w:b/>
                <w:bCs/>
                <w:color w:val="FFFFFF" w:themeColor="background1"/>
                <w:szCs w:val="22"/>
                <w:lang w:eastAsia="en-US"/>
              </w:rPr>
              <w:t>Nombre de participants</w:t>
            </w:r>
          </w:p>
        </w:tc>
        <w:tc>
          <w:tcPr>
            <w:tcW w:w="2550" w:type="dxa"/>
            <w:shd w:val="clear" w:color="auto" w:fill="365F91" w:themeFill="accent1" w:themeFillShade="BF"/>
            <w:hideMark/>
          </w:tcPr>
          <w:p w:rsidR="00C372E2" w:rsidRPr="001E0187" w:rsidRDefault="00DD6DCC" w:rsidP="004D38FB">
            <w:pPr>
              <w:widowControl w:val="0"/>
              <w:autoSpaceDE w:val="0"/>
              <w:autoSpaceDN w:val="0"/>
              <w:adjustRightInd w:val="0"/>
              <w:spacing w:line="276" w:lineRule="auto"/>
              <w:jc w:val="right"/>
              <w:rPr>
                <w:rFonts w:cs="Arial"/>
                <w:b/>
                <w:bCs/>
                <w:color w:val="FFFFFF" w:themeColor="background1"/>
                <w:szCs w:val="22"/>
                <w:lang w:eastAsia="en-US"/>
              </w:rPr>
            </w:pPr>
            <w:r w:rsidRPr="001E0187">
              <w:rPr>
                <w:rFonts w:cs="Arial"/>
                <w:b/>
                <w:bCs/>
                <w:color w:val="FFFFFF" w:themeColor="background1"/>
                <w:szCs w:val="22"/>
                <w:lang w:eastAsia="en-US"/>
              </w:rPr>
              <w:t>1</w:t>
            </w:r>
            <w:r w:rsidR="00E114FC">
              <w:rPr>
                <w:rFonts w:cs="Arial"/>
                <w:b/>
                <w:bCs/>
                <w:color w:val="FFFFFF" w:themeColor="background1"/>
                <w:szCs w:val="22"/>
                <w:lang w:eastAsia="en-US"/>
              </w:rPr>
              <w:t>522</w:t>
            </w:r>
          </w:p>
        </w:tc>
      </w:tr>
      <w:tr w:rsidR="00C372E2" w:rsidTr="00182E4E">
        <w:trPr>
          <w:trHeight w:val="170"/>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szCs w:val="22"/>
                <w:lang w:eastAsia="en-US"/>
              </w:rPr>
            </w:pP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1E0187">
        <w:trPr>
          <w:trHeight w:val="214"/>
          <w:jc w:val="center"/>
        </w:trPr>
        <w:tc>
          <w:tcPr>
            <w:tcW w:w="5100" w:type="dxa"/>
            <w:shd w:val="clear" w:color="auto" w:fill="365F91" w:themeFill="accent1" w:themeFillShade="BF"/>
            <w:hideMark/>
          </w:tcPr>
          <w:p w:rsidR="00C372E2" w:rsidRPr="001E0187" w:rsidRDefault="00C372E2">
            <w:pPr>
              <w:widowControl w:val="0"/>
              <w:autoSpaceDE w:val="0"/>
              <w:autoSpaceDN w:val="0"/>
              <w:adjustRightInd w:val="0"/>
              <w:spacing w:line="276" w:lineRule="auto"/>
              <w:jc w:val="center"/>
              <w:rPr>
                <w:rFonts w:cs="Arial"/>
                <w:b/>
                <w:bCs/>
                <w:color w:val="FFFFFF" w:themeColor="background1"/>
                <w:szCs w:val="22"/>
                <w:lang w:eastAsia="en-US"/>
              </w:rPr>
            </w:pPr>
            <w:r w:rsidRPr="001E0187">
              <w:rPr>
                <w:rFonts w:cs="Arial"/>
                <w:b/>
                <w:bCs/>
                <w:color w:val="FFFFFF" w:themeColor="background1"/>
                <w:szCs w:val="22"/>
                <w:lang w:eastAsia="en-US"/>
              </w:rPr>
              <w:t>Taux de satisfaction des formations</w:t>
            </w:r>
          </w:p>
        </w:tc>
        <w:tc>
          <w:tcPr>
            <w:tcW w:w="2550" w:type="dxa"/>
            <w:shd w:val="clear" w:color="auto" w:fill="365F91" w:themeFill="accent1" w:themeFillShade="BF"/>
            <w:hideMark/>
          </w:tcPr>
          <w:p w:rsidR="00C372E2" w:rsidRPr="001E0187" w:rsidRDefault="00C372E2">
            <w:pPr>
              <w:widowControl w:val="0"/>
              <w:autoSpaceDE w:val="0"/>
              <w:autoSpaceDN w:val="0"/>
              <w:adjustRightInd w:val="0"/>
              <w:spacing w:line="276" w:lineRule="auto"/>
              <w:jc w:val="right"/>
              <w:rPr>
                <w:rFonts w:cs="Arial"/>
                <w:b/>
                <w:bCs/>
                <w:color w:val="FFFFFF" w:themeColor="background1"/>
                <w:szCs w:val="22"/>
                <w:lang w:eastAsia="en-US"/>
              </w:rPr>
            </w:pPr>
            <w:r w:rsidRPr="001E0187">
              <w:rPr>
                <w:rFonts w:cs="Arial"/>
                <w:b/>
                <w:bCs/>
                <w:color w:val="FFFFFF" w:themeColor="background1"/>
                <w:szCs w:val="22"/>
                <w:lang w:eastAsia="en-US"/>
              </w:rPr>
              <w:t>99</w:t>
            </w:r>
            <w:r w:rsidR="007A3D48" w:rsidRPr="001E0187">
              <w:rPr>
                <w:rFonts w:cs="Arial"/>
                <w:b/>
                <w:bCs/>
                <w:color w:val="FFFFFF" w:themeColor="background1"/>
                <w:szCs w:val="22"/>
                <w:lang w:eastAsia="en-US"/>
              </w:rPr>
              <w:t>.2</w:t>
            </w:r>
            <w:r w:rsidR="00647E26" w:rsidRPr="001E0187">
              <w:rPr>
                <w:rFonts w:cs="Arial"/>
                <w:b/>
                <w:bCs/>
                <w:color w:val="FFFFFF" w:themeColor="background1"/>
                <w:szCs w:val="22"/>
                <w:lang w:eastAsia="en-US"/>
              </w:rPr>
              <w:t xml:space="preserve"> </w:t>
            </w:r>
            <w:r w:rsidRPr="001E0187">
              <w:rPr>
                <w:rFonts w:cs="Arial"/>
                <w:b/>
                <w:bCs/>
                <w:color w:val="FFFFFF" w:themeColor="background1"/>
                <w:szCs w:val="22"/>
                <w:lang w:eastAsia="en-US"/>
              </w:rPr>
              <w:t>%</w:t>
            </w:r>
          </w:p>
        </w:tc>
      </w:tr>
      <w:tr w:rsidR="00C372E2" w:rsidTr="00182E4E">
        <w:trPr>
          <w:trHeight w:val="214"/>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b/>
                <w:bCs/>
                <w:szCs w:val="22"/>
                <w:lang w:eastAsia="en-US"/>
              </w:rPr>
            </w:pPr>
          </w:p>
        </w:tc>
        <w:tc>
          <w:tcPr>
            <w:tcW w:w="2550" w:type="dxa"/>
            <w:shd w:val="clear" w:color="auto" w:fill="FFFFFF"/>
          </w:tcPr>
          <w:p w:rsidR="00C372E2" w:rsidRDefault="00C372E2">
            <w:pPr>
              <w:widowControl w:val="0"/>
              <w:autoSpaceDE w:val="0"/>
              <w:autoSpaceDN w:val="0"/>
              <w:adjustRightInd w:val="0"/>
              <w:spacing w:line="276" w:lineRule="auto"/>
              <w:jc w:val="right"/>
              <w:rPr>
                <w:rFonts w:cs="Arial"/>
                <w:b/>
                <w:bCs/>
                <w:szCs w:val="22"/>
                <w:lang w:eastAsia="en-US"/>
              </w:rPr>
            </w:pPr>
          </w:p>
        </w:tc>
      </w:tr>
      <w:tr w:rsidR="00C372E2" w:rsidTr="00182E4E">
        <w:trPr>
          <w:trHeight w:val="170"/>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szCs w:val="22"/>
                <w:lang w:eastAsia="en-US"/>
              </w:rPr>
            </w:pP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182E4E">
        <w:trPr>
          <w:trHeight w:val="170"/>
          <w:jc w:val="center"/>
        </w:trPr>
        <w:tc>
          <w:tcPr>
            <w:tcW w:w="5100" w:type="dxa"/>
            <w:shd w:val="clear" w:color="auto" w:fill="FFFFFF"/>
            <w:hideMark/>
          </w:tcPr>
          <w:p w:rsidR="00C372E2" w:rsidRDefault="00C372E2">
            <w:pPr>
              <w:widowControl w:val="0"/>
              <w:autoSpaceDE w:val="0"/>
              <w:autoSpaceDN w:val="0"/>
              <w:adjustRightInd w:val="0"/>
              <w:spacing w:line="276" w:lineRule="auto"/>
              <w:jc w:val="center"/>
              <w:rPr>
                <w:rFonts w:cs="Arial"/>
                <w:szCs w:val="22"/>
                <w:lang w:eastAsia="en-US"/>
              </w:rPr>
            </w:pPr>
            <w:r>
              <w:rPr>
                <w:rFonts w:cs="Arial"/>
                <w:b/>
                <w:bCs/>
                <w:szCs w:val="22"/>
                <w:u w:val="single"/>
                <w:lang w:eastAsia="en-US"/>
              </w:rPr>
              <w:t>INFORMATION DES ELUS</w:t>
            </w: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182E4E">
        <w:trPr>
          <w:trHeight w:val="214"/>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b/>
                <w:bCs/>
                <w:szCs w:val="22"/>
                <w:u w:val="single"/>
                <w:lang w:eastAsia="en-US"/>
              </w:rPr>
            </w:pPr>
          </w:p>
        </w:tc>
        <w:tc>
          <w:tcPr>
            <w:tcW w:w="2550" w:type="dxa"/>
            <w:shd w:val="clear" w:color="auto" w:fill="FFFFFF"/>
          </w:tcPr>
          <w:p w:rsidR="00C372E2" w:rsidRDefault="00C372E2">
            <w:pPr>
              <w:widowControl w:val="0"/>
              <w:autoSpaceDE w:val="0"/>
              <w:autoSpaceDN w:val="0"/>
              <w:adjustRightInd w:val="0"/>
              <w:spacing w:line="276" w:lineRule="auto"/>
              <w:jc w:val="right"/>
              <w:rPr>
                <w:rFonts w:cs="Arial"/>
                <w:szCs w:val="22"/>
                <w:lang w:eastAsia="en-US"/>
              </w:rPr>
            </w:pPr>
          </w:p>
        </w:tc>
      </w:tr>
      <w:tr w:rsidR="00C372E2" w:rsidTr="004D38FB">
        <w:trPr>
          <w:trHeight w:val="170"/>
          <w:jc w:val="center"/>
        </w:trPr>
        <w:tc>
          <w:tcPr>
            <w:tcW w:w="5100" w:type="dxa"/>
            <w:shd w:val="clear" w:color="auto" w:fill="365F91" w:themeFill="accent1" w:themeFillShade="BF"/>
            <w:vAlign w:val="center"/>
            <w:hideMark/>
          </w:tcPr>
          <w:p w:rsidR="00C372E2" w:rsidRPr="001E0187" w:rsidRDefault="00C372E2">
            <w:pPr>
              <w:widowControl w:val="0"/>
              <w:autoSpaceDE w:val="0"/>
              <w:autoSpaceDN w:val="0"/>
              <w:adjustRightInd w:val="0"/>
              <w:spacing w:line="276" w:lineRule="auto"/>
              <w:jc w:val="center"/>
              <w:rPr>
                <w:rFonts w:cs="Arial"/>
                <w:color w:val="FFFFFF" w:themeColor="background1"/>
                <w:szCs w:val="22"/>
                <w:lang w:eastAsia="en-US"/>
              </w:rPr>
            </w:pPr>
            <w:r w:rsidRPr="001E0187">
              <w:rPr>
                <w:rFonts w:cs="Arial"/>
                <w:b/>
                <w:bCs/>
                <w:color w:val="FFFFFF" w:themeColor="background1"/>
                <w:szCs w:val="22"/>
                <w:lang w:eastAsia="en-US"/>
              </w:rPr>
              <w:t>Nb d’espaces infos diffusés</w:t>
            </w:r>
          </w:p>
        </w:tc>
        <w:tc>
          <w:tcPr>
            <w:tcW w:w="2550" w:type="dxa"/>
            <w:shd w:val="clear" w:color="auto" w:fill="365F91" w:themeFill="accent1" w:themeFillShade="BF"/>
            <w:vAlign w:val="center"/>
            <w:hideMark/>
          </w:tcPr>
          <w:p w:rsidR="00C372E2" w:rsidRPr="001E0187" w:rsidRDefault="007A3D48" w:rsidP="004D38FB">
            <w:pPr>
              <w:widowControl w:val="0"/>
              <w:autoSpaceDE w:val="0"/>
              <w:autoSpaceDN w:val="0"/>
              <w:adjustRightInd w:val="0"/>
              <w:spacing w:line="276" w:lineRule="auto"/>
              <w:jc w:val="right"/>
              <w:rPr>
                <w:rFonts w:cs="Arial"/>
                <w:color w:val="FFFFFF" w:themeColor="background1"/>
                <w:szCs w:val="22"/>
                <w:lang w:eastAsia="en-US"/>
              </w:rPr>
            </w:pPr>
            <w:r w:rsidRPr="001E0187">
              <w:rPr>
                <w:rFonts w:cs="Arial"/>
                <w:b/>
                <w:bCs/>
                <w:color w:val="FFFFFF" w:themeColor="background1"/>
                <w:szCs w:val="22"/>
                <w:lang w:eastAsia="en-US"/>
              </w:rPr>
              <w:t xml:space="preserve">11 </w:t>
            </w:r>
            <w:r w:rsidR="00C372E2" w:rsidRPr="001E0187">
              <w:rPr>
                <w:rFonts w:cs="Arial"/>
                <w:b/>
                <w:bCs/>
                <w:color w:val="FFFFFF" w:themeColor="background1"/>
                <w:szCs w:val="22"/>
                <w:lang w:eastAsia="en-US"/>
              </w:rPr>
              <w:t>000</w:t>
            </w:r>
          </w:p>
        </w:tc>
      </w:tr>
      <w:tr w:rsidR="00C372E2" w:rsidTr="001E0187">
        <w:trPr>
          <w:trHeight w:val="214"/>
          <w:jc w:val="center"/>
        </w:trPr>
        <w:tc>
          <w:tcPr>
            <w:tcW w:w="5100" w:type="dxa"/>
            <w:shd w:val="clear" w:color="auto" w:fill="365F91" w:themeFill="accent1" w:themeFillShade="BF"/>
            <w:vAlign w:val="center"/>
            <w:hideMark/>
          </w:tcPr>
          <w:p w:rsidR="00C372E2" w:rsidRPr="001E0187" w:rsidRDefault="00C372E2">
            <w:pPr>
              <w:widowControl w:val="0"/>
              <w:autoSpaceDE w:val="0"/>
              <w:autoSpaceDN w:val="0"/>
              <w:adjustRightInd w:val="0"/>
              <w:spacing w:line="276" w:lineRule="auto"/>
              <w:jc w:val="center"/>
              <w:rPr>
                <w:rFonts w:cs="Arial"/>
                <w:b/>
                <w:bCs/>
                <w:color w:val="FFFFFF" w:themeColor="background1"/>
                <w:szCs w:val="22"/>
                <w:lang w:eastAsia="en-US"/>
              </w:rPr>
            </w:pPr>
            <w:r w:rsidRPr="001E0187">
              <w:rPr>
                <w:rFonts w:cs="Arial"/>
                <w:b/>
                <w:bCs/>
                <w:color w:val="FFFFFF" w:themeColor="background1"/>
                <w:szCs w:val="22"/>
                <w:lang w:eastAsia="en-US"/>
              </w:rPr>
              <w:t>Nb d’espaces infos publiés</w:t>
            </w:r>
          </w:p>
        </w:tc>
        <w:tc>
          <w:tcPr>
            <w:tcW w:w="2550" w:type="dxa"/>
            <w:shd w:val="clear" w:color="auto" w:fill="365F91" w:themeFill="accent1" w:themeFillShade="BF"/>
            <w:hideMark/>
          </w:tcPr>
          <w:p w:rsidR="00C372E2" w:rsidRPr="001E0187" w:rsidRDefault="00C372E2">
            <w:pPr>
              <w:widowControl w:val="0"/>
              <w:autoSpaceDE w:val="0"/>
              <w:autoSpaceDN w:val="0"/>
              <w:adjustRightInd w:val="0"/>
              <w:spacing w:line="276" w:lineRule="auto"/>
              <w:jc w:val="right"/>
              <w:rPr>
                <w:rFonts w:cs="Arial"/>
                <w:b/>
                <w:bCs/>
                <w:color w:val="FFFFFF" w:themeColor="background1"/>
                <w:szCs w:val="22"/>
                <w:lang w:eastAsia="en-US"/>
              </w:rPr>
            </w:pPr>
            <w:r w:rsidRPr="001E0187">
              <w:rPr>
                <w:rFonts w:cs="Arial"/>
                <w:b/>
                <w:bCs/>
                <w:color w:val="FFFFFF" w:themeColor="background1"/>
                <w:szCs w:val="22"/>
                <w:lang w:eastAsia="en-US"/>
              </w:rPr>
              <w:t>11</w:t>
            </w:r>
          </w:p>
        </w:tc>
      </w:tr>
      <w:tr w:rsidR="00C372E2" w:rsidTr="00182E4E">
        <w:trPr>
          <w:trHeight w:val="214"/>
          <w:jc w:val="center"/>
        </w:trPr>
        <w:tc>
          <w:tcPr>
            <w:tcW w:w="5100" w:type="dxa"/>
            <w:shd w:val="clear" w:color="auto" w:fill="FFFFFF"/>
          </w:tcPr>
          <w:p w:rsidR="00C372E2" w:rsidRDefault="00C372E2">
            <w:pPr>
              <w:widowControl w:val="0"/>
              <w:autoSpaceDE w:val="0"/>
              <w:autoSpaceDN w:val="0"/>
              <w:adjustRightInd w:val="0"/>
              <w:spacing w:line="276" w:lineRule="auto"/>
              <w:jc w:val="center"/>
              <w:rPr>
                <w:rFonts w:cs="Arial"/>
                <w:b/>
                <w:bCs/>
                <w:szCs w:val="22"/>
                <w:lang w:eastAsia="en-US"/>
              </w:rPr>
            </w:pPr>
          </w:p>
        </w:tc>
        <w:tc>
          <w:tcPr>
            <w:tcW w:w="2550" w:type="dxa"/>
            <w:shd w:val="clear" w:color="auto" w:fill="FFFFFF"/>
          </w:tcPr>
          <w:p w:rsidR="00C372E2" w:rsidRDefault="00C372E2">
            <w:pPr>
              <w:widowControl w:val="0"/>
              <w:autoSpaceDE w:val="0"/>
              <w:autoSpaceDN w:val="0"/>
              <w:adjustRightInd w:val="0"/>
              <w:spacing w:line="276" w:lineRule="auto"/>
              <w:jc w:val="right"/>
              <w:rPr>
                <w:rFonts w:cs="Arial"/>
                <w:b/>
                <w:bCs/>
                <w:szCs w:val="22"/>
                <w:lang w:eastAsia="en-US"/>
              </w:rPr>
            </w:pPr>
          </w:p>
        </w:tc>
      </w:tr>
      <w:tr w:rsidR="00926F02" w:rsidTr="008F740E">
        <w:trPr>
          <w:trHeight w:val="170"/>
          <w:jc w:val="center"/>
        </w:trPr>
        <w:tc>
          <w:tcPr>
            <w:tcW w:w="5100" w:type="dxa"/>
            <w:shd w:val="clear" w:color="auto" w:fill="FFFFFF"/>
            <w:hideMark/>
          </w:tcPr>
          <w:p w:rsidR="00926F02" w:rsidRDefault="00926F02" w:rsidP="00182E4E">
            <w:pPr>
              <w:widowControl w:val="0"/>
              <w:autoSpaceDE w:val="0"/>
              <w:autoSpaceDN w:val="0"/>
              <w:adjustRightInd w:val="0"/>
              <w:spacing w:line="276" w:lineRule="auto"/>
              <w:jc w:val="center"/>
              <w:rPr>
                <w:rFonts w:cs="Arial"/>
                <w:szCs w:val="22"/>
                <w:lang w:eastAsia="en-US"/>
              </w:rPr>
            </w:pPr>
          </w:p>
        </w:tc>
        <w:tc>
          <w:tcPr>
            <w:tcW w:w="2550" w:type="dxa"/>
            <w:shd w:val="clear" w:color="auto" w:fill="FFFFFF"/>
            <w:hideMark/>
          </w:tcPr>
          <w:p w:rsidR="00926F02" w:rsidRDefault="00926F02">
            <w:pPr>
              <w:widowControl w:val="0"/>
              <w:autoSpaceDE w:val="0"/>
              <w:autoSpaceDN w:val="0"/>
              <w:adjustRightInd w:val="0"/>
              <w:spacing w:line="276" w:lineRule="auto"/>
              <w:jc w:val="right"/>
              <w:rPr>
                <w:rFonts w:cs="Arial"/>
                <w:szCs w:val="22"/>
                <w:lang w:eastAsia="en-US"/>
              </w:rPr>
            </w:pPr>
          </w:p>
        </w:tc>
      </w:tr>
      <w:tr w:rsidR="00926F02" w:rsidTr="001E0187">
        <w:trPr>
          <w:trHeight w:val="294"/>
          <w:jc w:val="center"/>
        </w:trPr>
        <w:tc>
          <w:tcPr>
            <w:tcW w:w="5100" w:type="dxa"/>
            <w:shd w:val="clear" w:color="auto" w:fill="365F91" w:themeFill="accent1" w:themeFillShade="BF"/>
            <w:vAlign w:val="center"/>
          </w:tcPr>
          <w:p w:rsidR="00926F02" w:rsidRPr="001E0187" w:rsidRDefault="00926F02">
            <w:pPr>
              <w:widowControl w:val="0"/>
              <w:autoSpaceDE w:val="0"/>
              <w:autoSpaceDN w:val="0"/>
              <w:adjustRightInd w:val="0"/>
              <w:spacing w:line="276" w:lineRule="auto"/>
              <w:jc w:val="center"/>
              <w:rPr>
                <w:rFonts w:cs="Arial"/>
                <w:b/>
                <w:bCs/>
                <w:color w:val="FFFFFF" w:themeColor="background1"/>
                <w:szCs w:val="22"/>
                <w:lang w:eastAsia="en-US"/>
              </w:rPr>
            </w:pPr>
            <w:r w:rsidRPr="001E0187">
              <w:rPr>
                <w:rFonts w:cs="Arial"/>
                <w:b/>
                <w:bCs/>
                <w:color w:val="FFFFFF" w:themeColor="background1"/>
                <w:szCs w:val="22"/>
                <w:lang w:eastAsia="en-US"/>
              </w:rPr>
              <w:t>Nb de brochure « Spécial budget » diffusées</w:t>
            </w:r>
          </w:p>
        </w:tc>
        <w:tc>
          <w:tcPr>
            <w:tcW w:w="2550" w:type="dxa"/>
            <w:shd w:val="clear" w:color="auto" w:fill="365F91" w:themeFill="accent1" w:themeFillShade="BF"/>
          </w:tcPr>
          <w:p w:rsidR="00926F02" w:rsidRPr="001E0187" w:rsidRDefault="001E0187">
            <w:pPr>
              <w:widowControl w:val="0"/>
              <w:autoSpaceDE w:val="0"/>
              <w:autoSpaceDN w:val="0"/>
              <w:adjustRightInd w:val="0"/>
              <w:spacing w:line="276" w:lineRule="auto"/>
              <w:jc w:val="right"/>
              <w:rPr>
                <w:rFonts w:cs="Arial"/>
                <w:b/>
                <w:bCs/>
                <w:color w:val="FFFFFF" w:themeColor="background1"/>
                <w:szCs w:val="22"/>
                <w:lang w:eastAsia="en-US"/>
              </w:rPr>
            </w:pPr>
            <w:r w:rsidRPr="001E0187">
              <w:rPr>
                <w:rFonts w:cs="Arial"/>
                <w:b/>
                <w:bCs/>
                <w:color w:val="FFFFFF" w:themeColor="background1"/>
                <w:szCs w:val="22"/>
                <w:lang w:eastAsia="en-US"/>
              </w:rPr>
              <w:t>1</w:t>
            </w:r>
            <w:r>
              <w:rPr>
                <w:rFonts w:cs="Arial"/>
                <w:b/>
                <w:bCs/>
                <w:color w:val="FFFFFF" w:themeColor="background1"/>
                <w:szCs w:val="22"/>
                <w:lang w:eastAsia="en-US"/>
              </w:rPr>
              <w:t xml:space="preserve"> </w:t>
            </w:r>
            <w:r w:rsidRPr="001E0187">
              <w:rPr>
                <w:rFonts w:cs="Arial"/>
                <w:b/>
                <w:bCs/>
                <w:color w:val="FFFFFF" w:themeColor="background1"/>
                <w:szCs w:val="22"/>
                <w:lang w:eastAsia="en-US"/>
              </w:rPr>
              <w:t>00</w:t>
            </w:r>
            <w:r w:rsidR="00926F02" w:rsidRPr="001E0187">
              <w:rPr>
                <w:rFonts w:cs="Arial"/>
                <w:b/>
                <w:bCs/>
                <w:color w:val="FFFFFF" w:themeColor="background1"/>
                <w:szCs w:val="22"/>
                <w:lang w:eastAsia="en-US"/>
              </w:rPr>
              <w:t>0</w:t>
            </w:r>
          </w:p>
        </w:tc>
      </w:tr>
      <w:tr w:rsidR="00926F02" w:rsidTr="00926F02">
        <w:trPr>
          <w:trHeight w:val="259"/>
          <w:jc w:val="center"/>
        </w:trPr>
        <w:tc>
          <w:tcPr>
            <w:tcW w:w="5100" w:type="dxa"/>
            <w:shd w:val="clear" w:color="auto" w:fill="FFFFFF"/>
            <w:hideMark/>
          </w:tcPr>
          <w:p w:rsidR="00926F02" w:rsidRDefault="00926F02" w:rsidP="00A144BB">
            <w:pPr>
              <w:widowControl w:val="0"/>
              <w:autoSpaceDE w:val="0"/>
              <w:autoSpaceDN w:val="0"/>
              <w:adjustRightInd w:val="0"/>
              <w:spacing w:line="276" w:lineRule="auto"/>
              <w:jc w:val="center"/>
              <w:rPr>
                <w:rFonts w:cs="Arial"/>
                <w:szCs w:val="22"/>
                <w:lang w:eastAsia="en-US"/>
              </w:rPr>
            </w:pPr>
          </w:p>
        </w:tc>
        <w:tc>
          <w:tcPr>
            <w:tcW w:w="2550" w:type="dxa"/>
            <w:shd w:val="clear" w:color="auto" w:fill="FFFFFF"/>
            <w:hideMark/>
          </w:tcPr>
          <w:p w:rsidR="00926F02" w:rsidRDefault="00926F02" w:rsidP="00A144BB">
            <w:pPr>
              <w:widowControl w:val="0"/>
              <w:autoSpaceDE w:val="0"/>
              <w:autoSpaceDN w:val="0"/>
              <w:adjustRightInd w:val="0"/>
              <w:spacing w:line="276" w:lineRule="auto"/>
              <w:jc w:val="right"/>
              <w:rPr>
                <w:rFonts w:cs="Arial"/>
                <w:szCs w:val="22"/>
                <w:lang w:eastAsia="en-US"/>
              </w:rPr>
            </w:pPr>
          </w:p>
        </w:tc>
      </w:tr>
      <w:tr w:rsidR="00926F02" w:rsidTr="00182E4E">
        <w:trPr>
          <w:trHeight w:val="170"/>
          <w:jc w:val="center"/>
        </w:trPr>
        <w:tc>
          <w:tcPr>
            <w:tcW w:w="5100" w:type="dxa"/>
            <w:shd w:val="clear" w:color="auto" w:fill="FFFFFF"/>
          </w:tcPr>
          <w:p w:rsidR="00926F02" w:rsidRDefault="00926F02">
            <w:pPr>
              <w:widowControl w:val="0"/>
              <w:autoSpaceDE w:val="0"/>
              <w:autoSpaceDN w:val="0"/>
              <w:adjustRightInd w:val="0"/>
              <w:spacing w:line="276" w:lineRule="auto"/>
              <w:jc w:val="center"/>
              <w:rPr>
                <w:rFonts w:cs="Arial"/>
                <w:b/>
                <w:bCs/>
                <w:szCs w:val="22"/>
                <w:lang w:eastAsia="en-US"/>
              </w:rPr>
            </w:pPr>
            <w:r>
              <w:rPr>
                <w:rFonts w:cs="Arial"/>
                <w:b/>
                <w:bCs/>
                <w:szCs w:val="22"/>
                <w:u w:val="single"/>
                <w:lang w:eastAsia="en-US"/>
              </w:rPr>
              <w:t>ACTIVITES CONTENTIEUX ET CONSEILS</w:t>
            </w:r>
          </w:p>
        </w:tc>
        <w:tc>
          <w:tcPr>
            <w:tcW w:w="2550" w:type="dxa"/>
            <w:shd w:val="clear" w:color="auto" w:fill="FFFFFF"/>
          </w:tcPr>
          <w:p w:rsidR="00926F02" w:rsidRDefault="00926F02">
            <w:pPr>
              <w:widowControl w:val="0"/>
              <w:autoSpaceDE w:val="0"/>
              <w:autoSpaceDN w:val="0"/>
              <w:adjustRightInd w:val="0"/>
              <w:spacing w:line="276" w:lineRule="auto"/>
              <w:jc w:val="right"/>
              <w:rPr>
                <w:rFonts w:cs="Arial"/>
                <w:b/>
                <w:bCs/>
                <w:szCs w:val="22"/>
                <w:lang w:eastAsia="en-US"/>
              </w:rPr>
            </w:pPr>
          </w:p>
        </w:tc>
      </w:tr>
      <w:tr w:rsidR="00926F02" w:rsidTr="00182E4E">
        <w:trPr>
          <w:trHeight w:val="170"/>
          <w:jc w:val="center"/>
        </w:trPr>
        <w:tc>
          <w:tcPr>
            <w:tcW w:w="5100" w:type="dxa"/>
            <w:shd w:val="clear" w:color="auto" w:fill="FFFFFF"/>
            <w:hideMark/>
          </w:tcPr>
          <w:p w:rsidR="00926F02" w:rsidRDefault="00926F02">
            <w:pPr>
              <w:widowControl w:val="0"/>
              <w:autoSpaceDE w:val="0"/>
              <w:autoSpaceDN w:val="0"/>
              <w:adjustRightInd w:val="0"/>
              <w:spacing w:line="276" w:lineRule="auto"/>
              <w:jc w:val="center"/>
              <w:rPr>
                <w:rFonts w:cs="Arial"/>
                <w:szCs w:val="22"/>
                <w:lang w:eastAsia="en-US"/>
              </w:rPr>
            </w:pPr>
          </w:p>
        </w:tc>
        <w:tc>
          <w:tcPr>
            <w:tcW w:w="2550" w:type="dxa"/>
            <w:shd w:val="clear" w:color="auto" w:fill="FFFFFF"/>
          </w:tcPr>
          <w:p w:rsidR="00926F02" w:rsidRDefault="00926F02">
            <w:pPr>
              <w:widowControl w:val="0"/>
              <w:autoSpaceDE w:val="0"/>
              <w:autoSpaceDN w:val="0"/>
              <w:adjustRightInd w:val="0"/>
              <w:spacing w:line="276" w:lineRule="auto"/>
              <w:jc w:val="right"/>
              <w:rPr>
                <w:rFonts w:cs="Arial"/>
                <w:szCs w:val="22"/>
                <w:lang w:eastAsia="en-US"/>
              </w:rPr>
            </w:pPr>
          </w:p>
        </w:tc>
      </w:tr>
      <w:tr w:rsidR="00926F02" w:rsidTr="004D38FB">
        <w:trPr>
          <w:trHeight w:val="214"/>
          <w:jc w:val="center"/>
        </w:trPr>
        <w:tc>
          <w:tcPr>
            <w:tcW w:w="5100" w:type="dxa"/>
            <w:shd w:val="clear" w:color="auto" w:fill="365F91" w:themeFill="accent1" w:themeFillShade="BF"/>
            <w:vAlign w:val="center"/>
          </w:tcPr>
          <w:p w:rsidR="00926F02" w:rsidRPr="004D38FB" w:rsidRDefault="00926F02" w:rsidP="004D38FB">
            <w:pPr>
              <w:widowControl w:val="0"/>
              <w:autoSpaceDE w:val="0"/>
              <w:autoSpaceDN w:val="0"/>
              <w:adjustRightInd w:val="0"/>
              <w:spacing w:line="276" w:lineRule="auto"/>
              <w:jc w:val="center"/>
              <w:rPr>
                <w:rFonts w:cs="Arial"/>
                <w:b/>
                <w:bCs/>
                <w:color w:val="FFFFFF" w:themeColor="background1"/>
                <w:szCs w:val="22"/>
                <w:u w:val="single"/>
                <w:lang w:eastAsia="en-US"/>
              </w:rPr>
            </w:pPr>
            <w:r w:rsidRPr="004D38FB">
              <w:rPr>
                <w:rFonts w:cs="Arial"/>
                <w:b/>
                <w:bCs/>
                <w:color w:val="FFFFFF" w:themeColor="background1"/>
                <w:szCs w:val="22"/>
                <w:lang w:eastAsia="en-US"/>
              </w:rPr>
              <w:t xml:space="preserve">Nb de conseils </w:t>
            </w:r>
            <w:r w:rsidR="00F77A85" w:rsidRPr="004D38FB">
              <w:rPr>
                <w:rFonts w:cs="Arial"/>
                <w:b/>
                <w:bCs/>
                <w:color w:val="FFFFFF" w:themeColor="background1"/>
                <w:szCs w:val="22"/>
                <w:lang w:eastAsia="en-US"/>
              </w:rPr>
              <w:t>juridiques</w:t>
            </w:r>
          </w:p>
        </w:tc>
        <w:tc>
          <w:tcPr>
            <w:tcW w:w="2550" w:type="dxa"/>
            <w:shd w:val="clear" w:color="auto" w:fill="365F91" w:themeFill="accent1" w:themeFillShade="BF"/>
            <w:vAlign w:val="center"/>
          </w:tcPr>
          <w:p w:rsidR="00926F02" w:rsidRPr="004D38FB" w:rsidRDefault="004D38FB" w:rsidP="004D38FB">
            <w:pPr>
              <w:widowControl w:val="0"/>
              <w:autoSpaceDE w:val="0"/>
              <w:autoSpaceDN w:val="0"/>
              <w:adjustRightInd w:val="0"/>
              <w:spacing w:line="276" w:lineRule="auto"/>
              <w:jc w:val="right"/>
              <w:rPr>
                <w:rFonts w:cs="Arial"/>
                <w:color w:val="FFFFFF" w:themeColor="background1"/>
                <w:szCs w:val="22"/>
                <w:lang w:eastAsia="en-US"/>
              </w:rPr>
            </w:pPr>
            <w:r w:rsidRPr="004D38FB">
              <w:rPr>
                <w:rFonts w:cs="Arial"/>
                <w:b/>
                <w:color w:val="FFFFFF" w:themeColor="background1"/>
                <w:sz w:val="16"/>
                <w:szCs w:val="22"/>
                <w:lang w:eastAsia="en-US"/>
              </w:rPr>
              <w:t>Données en cours de collecte</w:t>
            </w:r>
          </w:p>
        </w:tc>
      </w:tr>
      <w:tr w:rsidR="00F77A85" w:rsidTr="004D38FB">
        <w:trPr>
          <w:trHeight w:val="214"/>
          <w:jc w:val="center"/>
        </w:trPr>
        <w:tc>
          <w:tcPr>
            <w:tcW w:w="5100" w:type="dxa"/>
            <w:shd w:val="clear" w:color="auto" w:fill="auto"/>
            <w:vAlign w:val="center"/>
            <w:hideMark/>
          </w:tcPr>
          <w:p w:rsidR="00F77A85" w:rsidRPr="00F77A85" w:rsidRDefault="00F77A85" w:rsidP="004D38FB">
            <w:pPr>
              <w:widowControl w:val="0"/>
              <w:autoSpaceDE w:val="0"/>
              <w:autoSpaceDN w:val="0"/>
              <w:adjustRightInd w:val="0"/>
              <w:spacing w:line="276" w:lineRule="auto"/>
              <w:jc w:val="center"/>
              <w:rPr>
                <w:rFonts w:cs="Arial"/>
                <w:color w:val="FFFFFF" w:themeColor="background1"/>
                <w:szCs w:val="22"/>
                <w:lang w:eastAsia="en-US"/>
              </w:rPr>
            </w:pPr>
            <w:r w:rsidRPr="00F77A85">
              <w:rPr>
                <w:rFonts w:cs="Arial"/>
                <w:b/>
                <w:bCs/>
                <w:color w:val="FFFFFF" w:themeColor="background1"/>
                <w:szCs w:val="22"/>
                <w:lang w:eastAsia="en-US"/>
              </w:rPr>
              <w:t>Nb de mails</w:t>
            </w:r>
          </w:p>
        </w:tc>
        <w:tc>
          <w:tcPr>
            <w:tcW w:w="2550" w:type="dxa"/>
            <w:shd w:val="clear" w:color="auto" w:fill="auto"/>
            <w:vAlign w:val="center"/>
            <w:hideMark/>
          </w:tcPr>
          <w:p w:rsidR="00F77A85" w:rsidRPr="00F77A85" w:rsidRDefault="00F77A85" w:rsidP="004D38FB">
            <w:pPr>
              <w:widowControl w:val="0"/>
              <w:autoSpaceDE w:val="0"/>
              <w:autoSpaceDN w:val="0"/>
              <w:adjustRightInd w:val="0"/>
              <w:spacing w:line="276" w:lineRule="auto"/>
              <w:jc w:val="right"/>
              <w:rPr>
                <w:rFonts w:cs="Arial"/>
                <w:b/>
                <w:color w:val="FFFFFF" w:themeColor="background1"/>
                <w:szCs w:val="22"/>
                <w:lang w:eastAsia="en-US"/>
              </w:rPr>
            </w:pPr>
            <w:r w:rsidRPr="00F77A85">
              <w:rPr>
                <w:rFonts w:cs="Arial"/>
                <w:b/>
                <w:bCs/>
                <w:color w:val="FFFFFF" w:themeColor="background1"/>
                <w:szCs w:val="22"/>
                <w:lang w:eastAsia="en-US"/>
              </w:rPr>
              <w:t>807</w:t>
            </w:r>
          </w:p>
        </w:tc>
      </w:tr>
      <w:tr w:rsidR="00F77A85" w:rsidTr="004D38FB">
        <w:trPr>
          <w:trHeight w:val="324"/>
          <w:jc w:val="center"/>
        </w:trPr>
        <w:tc>
          <w:tcPr>
            <w:tcW w:w="5100" w:type="dxa"/>
            <w:shd w:val="clear" w:color="auto" w:fill="365F91" w:themeFill="accent1" w:themeFillShade="BF"/>
            <w:vAlign w:val="center"/>
            <w:hideMark/>
          </w:tcPr>
          <w:p w:rsidR="00F77A85" w:rsidRPr="001E0187" w:rsidRDefault="006D4DA1" w:rsidP="004D38FB">
            <w:pPr>
              <w:widowControl w:val="0"/>
              <w:autoSpaceDE w:val="0"/>
              <w:autoSpaceDN w:val="0"/>
              <w:adjustRightInd w:val="0"/>
              <w:spacing w:line="276" w:lineRule="auto"/>
              <w:jc w:val="center"/>
              <w:rPr>
                <w:rFonts w:cs="Arial"/>
                <w:b/>
                <w:bCs/>
                <w:color w:val="FFFFFF" w:themeColor="background1"/>
                <w:szCs w:val="22"/>
                <w:lang w:eastAsia="en-US"/>
              </w:rPr>
            </w:pPr>
            <w:r w:rsidRPr="001E0187">
              <w:rPr>
                <w:rFonts w:cs="Arial"/>
                <w:b/>
                <w:bCs/>
                <w:color w:val="FFFFFF" w:themeColor="background1"/>
                <w:szCs w:val="22"/>
                <w:lang w:eastAsia="en-US"/>
              </w:rPr>
              <w:t xml:space="preserve">Dossiers </w:t>
            </w:r>
            <w:r w:rsidR="004D38FB">
              <w:rPr>
                <w:rFonts w:cs="Arial"/>
                <w:b/>
                <w:bCs/>
                <w:color w:val="FFFFFF" w:themeColor="background1"/>
                <w:szCs w:val="22"/>
                <w:lang w:eastAsia="en-US"/>
              </w:rPr>
              <w:t xml:space="preserve">contentieux </w:t>
            </w:r>
            <w:r w:rsidRPr="001E0187">
              <w:rPr>
                <w:rFonts w:cs="Arial"/>
                <w:b/>
                <w:bCs/>
                <w:color w:val="FFFFFF" w:themeColor="background1"/>
                <w:szCs w:val="22"/>
                <w:lang w:eastAsia="en-US"/>
              </w:rPr>
              <w:t>en cours</w:t>
            </w:r>
          </w:p>
        </w:tc>
        <w:tc>
          <w:tcPr>
            <w:tcW w:w="2550" w:type="dxa"/>
            <w:shd w:val="clear" w:color="auto" w:fill="365F91" w:themeFill="accent1" w:themeFillShade="BF"/>
            <w:vAlign w:val="center"/>
            <w:hideMark/>
          </w:tcPr>
          <w:p w:rsidR="00F77A85" w:rsidRPr="001E0187" w:rsidRDefault="007E3EDF" w:rsidP="004D38FB">
            <w:pPr>
              <w:widowControl w:val="0"/>
              <w:autoSpaceDE w:val="0"/>
              <w:autoSpaceDN w:val="0"/>
              <w:adjustRightInd w:val="0"/>
              <w:spacing w:line="276" w:lineRule="auto"/>
              <w:jc w:val="right"/>
              <w:rPr>
                <w:rFonts w:cs="Arial"/>
                <w:b/>
                <w:bCs/>
                <w:color w:val="FFFFFF" w:themeColor="background1"/>
                <w:szCs w:val="22"/>
                <w:lang w:eastAsia="en-US"/>
              </w:rPr>
            </w:pPr>
            <w:r>
              <w:rPr>
                <w:rFonts w:cs="Arial"/>
                <w:b/>
                <w:bCs/>
                <w:color w:val="FFFFFF" w:themeColor="background1"/>
                <w:szCs w:val="22"/>
                <w:lang w:eastAsia="en-US"/>
              </w:rPr>
              <w:t>10</w:t>
            </w:r>
          </w:p>
        </w:tc>
      </w:tr>
      <w:tr w:rsidR="00F77A85" w:rsidTr="006D4DA1">
        <w:trPr>
          <w:trHeight w:val="360"/>
          <w:jc w:val="center"/>
        </w:trPr>
        <w:tc>
          <w:tcPr>
            <w:tcW w:w="5100" w:type="dxa"/>
            <w:shd w:val="clear" w:color="auto" w:fill="FFFFFF"/>
            <w:hideMark/>
          </w:tcPr>
          <w:p w:rsidR="00F77A85" w:rsidRDefault="00F77A85">
            <w:pPr>
              <w:widowControl w:val="0"/>
              <w:autoSpaceDE w:val="0"/>
              <w:autoSpaceDN w:val="0"/>
              <w:adjustRightInd w:val="0"/>
              <w:spacing w:line="276" w:lineRule="auto"/>
              <w:jc w:val="center"/>
              <w:rPr>
                <w:rFonts w:cs="Arial"/>
                <w:b/>
                <w:bCs/>
                <w:szCs w:val="22"/>
                <w:lang w:eastAsia="en-US"/>
              </w:rPr>
            </w:pPr>
          </w:p>
        </w:tc>
        <w:tc>
          <w:tcPr>
            <w:tcW w:w="2550" w:type="dxa"/>
            <w:shd w:val="clear" w:color="auto" w:fill="FFFFFF"/>
          </w:tcPr>
          <w:p w:rsidR="00F77A85" w:rsidRPr="00647E26" w:rsidRDefault="00F77A85">
            <w:pPr>
              <w:widowControl w:val="0"/>
              <w:autoSpaceDE w:val="0"/>
              <w:autoSpaceDN w:val="0"/>
              <w:adjustRightInd w:val="0"/>
              <w:spacing w:line="276" w:lineRule="auto"/>
              <w:jc w:val="right"/>
              <w:rPr>
                <w:rFonts w:cs="Arial"/>
                <w:b/>
                <w:bCs/>
                <w:color w:val="FF0000"/>
                <w:szCs w:val="22"/>
                <w:lang w:eastAsia="en-US"/>
              </w:rPr>
            </w:pPr>
          </w:p>
        </w:tc>
      </w:tr>
      <w:tr w:rsidR="00F77A85" w:rsidTr="008F740E">
        <w:trPr>
          <w:trHeight w:val="295"/>
          <w:jc w:val="center"/>
        </w:trPr>
        <w:tc>
          <w:tcPr>
            <w:tcW w:w="5100" w:type="dxa"/>
            <w:shd w:val="clear" w:color="auto" w:fill="FFFFFF"/>
            <w:hideMark/>
          </w:tcPr>
          <w:p w:rsidR="00F77A85" w:rsidRDefault="00F77A85">
            <w:pPr>
              <w:widowControl w:val="0"/>
              <w:autoSpaceDE w:val="0"/>
              <w:autoSpaceDN w:val="0"/>
              <w:adjustRightInd w:val="0"/>
              <w:spacing w:line="276" w:lineRule="auto"/>
              <w:jc w:val="center"/>
              <w:rPr>
                <w:rFonts w:cs="Arial"/>
                <w:b/>
                <w:bCs/>
                <w:szCs w:val="22"/>
                <w:lang w:eastAsia="en-US"/>
              </w:rPr>
            </w:pPr>
          </w:p>
        </w:tc>
        <w:tc>
          <w:tcPr>
            <w:tcW w:w="2550" w:type="dxa"/>
            <w:shd w:val="clear" w:color="auto" w:fill="FFFFFF"/>
            <w:hideMark/>
          </w:tcPr>
          <w:p w:rsidR="00F77A85" w:rsidRDefault="00F77A85">
            <w:pPr>
              <w:widowControl w:val="0"/>
              <w:autoSpaceDE w:val="0"/>
              <w:autoSpaceDN w:val="0"/>
              <w:adjustRightInd w:val="0"/>
              <w:spacing w:line="276" w:lineRule="auto"/>
              <w:jc w:val="right"/>
              <w:rPr>
                <w:rFonts w:cs="Arial"/>
                <w:b/>
                <w:bCs/>
                <w:szCs w:val="22"/>
                <w:lang w:eastAsia="en-US"/>
              </w:rPr>
            </w:pPr>
          </w:p>
        </w:tc>
      </w:tr>
      <w:tr w:rsidR="00F77A85" w:rsidTr="00182E4E">
        <w:trPr>
          <w:trHeight w:val="214"/>
          <w:jc w:val="center"/>
        </w:trPr>
        <w:tc>
          <w:tcPr>
            <w:tcW w:w="5100" w:type="dxa"/>
            <w:shd w:val="clear" w:color="auto" w:fill="FFFFFF"/>
          </w:tcPr>
          <w:p w:rsidR="00F77A85" w:rsidRDefault="00F77A85">
            <w:pPr>
              <w:widowControl w:val="0"/>
              <w:autoSpaceDE w:val="0"/>
              <w:autoSpaceDN w:val="0"/>
              <w:adjustRightInd w:val="0"/>
              <w:spacing w:line="276" w:lineRule="auto"/>
              <w:jc w:val="center"/>
              <w:rPr>
                <w:rFonts w:cs="Arial"/>
                <w:b/>
                <w:bCs/>
                <w:szCs w:val="22"/>
                <w:lang w:eastAsia="en-US"/>
              </w:rPr>
            </w:pPr>
            <w:r>
              <w:rPr>
                <w:rFonts w:cs="Arial"/>
                <w:b/>
                <w:bCs/>
                <w:szCs w:val="22"/>
                <w:u w:val="single"/>
                <w:lang w:eastAsia="en-US"/>
              </w:rPr>
              <w:t>EFFECTIF DU CFMEL</w:t>
            </w:r>
          </w:p>
        </w:tc>
        <w:tc>
          <w:tcPr>
            <w:tcW w:w="2550" w:type="dxa"/>
            <w:shd w:val="clear" w:color="auto" w:fill="FFFFFF"/>
          </w:tcPr>
          <w:p w:rsidR="00F77A85" w:rsidRDefault="00F77A85">
            <w:pPr>
              <w:widowControl w:val="0"/>
              <w:autoSpaceDE w:val="0"/>
              <w:autoSpaceDN w:val="0"/>
              <w:adjustRightInd w:val="0"/>
              <w:spacing w:line="276" w:lineRule="auto"/>
              <w:jc w:val="right"/>
              <w:rPr>
                <w:rFonts w:cs="Arial"/>
                <w:b/>
                <w:bCs/>
                <w:szCs w:val="22"/>
                <w:lang w:eastAsia="en-US"/>
              </w:rPr>
            </w:pPr>
          </w:p>
        </w:tc>
      </w:tr>
      <w:tr w:rsidR="00F77A85" w:rsidTr="00182E4E">
        <w:trPr>
          <w:trHeight w:val="126"/>
          <w:jc w:val="center"/>
        </w:trPr>
        <w:tc>
          <w:tcPr>
            <w:tcW w:w="5100" w:type="dxa"/>
            <w:shd w:val="clear" w:color="auto" w:fill="FFFFFF"/>
          </w:tcPr>
          <w:p w:rsidR="00F77A85" w:rsidRDefault="00F77A85">
            <w:pPr>
              <w:widowControl w:val="0"/>
              <w:autoSpaceDE w:val="0"/>
              <w:autoSpaceDN w:val="0"/>
              <w:adjustRightInd w:val="0"/>
              <w:spacing w:line="276" w:lineRule="auto"/>
              <w:jc w:val="center"/>
              <w:rPr>
                <w:rFonts w:cs="Arial"/>
                <w:szCs w:val="22"/>
                <w:lang w:eastAsia="en-US"/>
              </w:rPr>
            </w:pPr>
          </w:p>
        </w:tc>
        <w:tc>
          <w:tcPr>
            <w:tcW w:w="2550" w:type="dxa"/>
            <w:shd w:val="clear" w:color="auto" w:fill="FFFFFF"/>
          </w:tcPr>
          <w:p w:rsidR="00F77A85" w:rsidRDefault="00F77A85">
            <w:pPr>
              <w:widowControl w:val="0"/>
              <w:autoSpaceDE w:val="0"/>
              <w:autoSpaceDN w:val="0"/>
              <w:adjustRightInd w:val="0"/>
              <w:spacing w:line="276" w:lineRule="auto"/>
              <w:jc w:val="right"/>
              <w:rPr>
                <w:rFonts w:cs="Arial"/>
                <w:szCs w:val="22"/>
                <w:lang w:eastAsia="en-US"/>
              </w:rPr>
            </w:pPr>
          </w:p>
        </w:tc>
      </w:tr>
      <w:tr w:rsidR="00F77A85" w:rsidTr="001E0187">
        <w:trPr>
          <w:trHeight w:val="126"/>
          <w:jc w:val="center"/>
        </w:trPr>
        <w:tc>
          <w:tcPr>
            <w:tcW w:w="5100" w:type="dxa"/>
            <w:shd w:val="clear" w:color="auto" w:fill="365F91" w:themeFill="accent1" w:themeFillShade="BF"/>
            <w:hideMark/>
          </w:tcPr>
          <w:p w:rsidR="00F77A85" w:rsidRPr="001E0187" w:rsidRDefault="00F77A85">
            <w:pPr>
              <w:widowControl w:val="0"/>
              <w:autoSpaceDE w:val="0"/>
              <w:autoSpaceDN w:val="0"/>
              <w:adjustRightInd w:val="0"/>
              <w:spacing w:line="276" w:lineRule="auto"/>
              <w:jc w:val="center"/>
              <w:rPr>
                <w:rFonts w:cs="Arial"/>
                <w:color w:val="FFFFFF" w:themeColor="background1"/>
                <w:szCs w:val="22"/>
                <w:lang w:eastAsia="en-US"/>
              </w:rPr>
            </w:pPr>
            <w:r w:rsidRPr="001E0187">
              <w:rPr>
                <w:rFonts w:cs="Arial"/>
                <w:b/>
                <w:bCs/>
                <w:color w:val="FFFFFF" w:themeColor="background1"/>
                <w:szCs w:val="22"/>
                <w:lang w:eastAsia="en-US"/>
              </w:rPr>
              <w:t>Nombre d’agents</w:t>
            </w:r>
          </w:p>
        </w:tc>
        <w:tc>
          <w:tcPr>
            <w:tcW w:w="2550" w:type="dxa"/>
            <w:shd w:val="clear" w:color="auto" w:fill="365F91" w:themeFill="accent1" w:themeFillShade="BF"/>
          </w:tcPr>
          <w:p w:rsidR="00F77A85" w:rsidRPr="001E0187" w:rsidRDefault="00F77A85">
            <w:pPr>
              <w:widowControl w:val="0"/>
              <w:autoSpaceDE w:val="0"/>
              <w:autoSpaceDN w:val="0"/>
              <w:adjustRightInd w:val="0"/>
              <w:spacing w:line="276" w:lineRule="auto"/>
              <w:jc w:val="right"/>
              <w:rPr>
                <w:rFonts w:cs="Arial"/>
                <w:color w:val="FFFFFF" w:themeColor="background1"/>
                <w:szCs w:val="22"/>
                <w:lang w:eastAsia="en-US"/>
              </w:rPr>
            </w:pPr>
            <w:r w:rsidRPr="001E0187">
              <w:rPr>
                <w:rFonts w:cs="Arial"/>
                <w:b/>
                <w:bCs/>
                <w:color w:val="FFFFFF" w:themeColor="background1"/>
                <w:szCs w:val="22"/>
                <w:lang w:eastAsia="en-US"/>
              </w:rPr>
              <w:t xml:space="preserve">5 </w:t>
            </w:r>
          </w:p>
        </w:tc>
      </w:tr>
      <w:tr w:rsidR="00F77A85" w:rsidTr="001E0187">
        <w:trPr>
          <w:trHeight w:val="214"/>
          <w:jc w:val="center"/>
        </w:trPr>
        <w:tc>
          <w:tcPr>
            <w:tcW w:w="5100" w:type="dxa"/>
            <w:shd w:val="clear" w:color="auto" w:fill="365F91" w:themeFill="accent1" w:themeFillShade="BF"/>
          </w:tcPr>
          <w:p w:rsidR="00F77A85" w:rsidRPr="001E0187" w:rsidRDefault="00F77A85">
            <w:pPr>
              <w:widowControl w:val="0"/>
              <w:autoSpaceDE w:val="0"/>
              <w:autoSpaceDN w:val="0"/>
              <w:adjustRightInd w:val="0"/>
              <w:spacing w:line="276" w:lineRule="auto"/>
              <w:jc w:val="center"/>
              <w:rPr>
                <w:rFonts w:cs="Arial"/>
                <w:b/>
                <w:bCs/>
                <w:color w:val="FFFFFF" w:themeColor="background1"/>
                <w:szCs w:val="22"/>
                <w:u w:val="single"/>
                <w:lang w:eastAsia="en-US"/>
              </w:rPr>
            </w:pPr>
            <w:r w:rsidRPr="001E0187">
              <w:rPr>
                <w:rFonts w:cs="Arial"/>
                <w:b/>
                <w:bCs/>
                <w:color w:val="FFFFFF" w:themeColor="background1"/>
                <w:szCs w:val="22"/>
                <w:lang w:eastAsia="en-US"/>
              </w:rPr>
              <w:t>Structure d'emploi :</w:t>
            </w:r>
          </w:p>
        </w:tc>
        <w:tc>
          <w:tcPr>
            <w:tcW w:w="2550" w:type="dxa"/>
            <w:shd w:val="clear" w:color="auto" w:fill="365F91" w:themeFill="accent1" w:themeFillShade="BF"/>
          </w:tcPr>
          <w:p w:rsidR="00F77A85" w:rsidRPr="001E0187" w:rsidRDefault="00F77A85">
            <w:pPr>
              <w:widowControl w:val="0"/>
              <w:autoSpaceDE w:val="0"/>
              <w:autoSpaceDN w:val="0"/>
              <w:adjustRightInd w:val="0"/>
              <w:spacing w:line="276" w:lineRule="auto"/>
              <w:jc w:val="right"/>
              <w:rPr>
                <w:rFonts w:cs="Arial"/>
                <w:color w:val="FFFFFF" w:themeColor="background1"/>
                <w:szCs w:val="22"/>
                <w:lang w:eastAsia="en-US"/>
              </w:rPr>
            </w:pPr>
            <w:r w:rsidRPr="001E0187">
              <w:rPr>
                <w:rFonts w:cs="Arial"/>
                <w:b/>
                <w:bCs/>
                <w:color w:val="FFFFFF" w:themeColor="background1"/>
                <w:szCs w:val="22"/>
                <w:lang w:eastAsia="en-US"/>
              </w:rPr>
              <w:t>3 agents catégorie A</w:t>
            </w:r>
          </w:p>
        </w:tc>
      </w:tr>
      <w:tr w:rsidR="00F77A85" w:rsidTr="001E0187">
        <w:trPr>
          <w:trHeight w:val="214"/>
          <w:jc w:val="center"/>
        </w:trPr>
        <w:tc>
          <w:tcPr>
            <w:tcW w:w="5100" w:type="dxa"/>
            <w:shd w:val="clear" w:color="auto" w:fill="365F91" w:themeFill="accent1" w:themeFillShade="BF"/>
            <w:hideMark/>
          </w:tcPr>
          <w:p w:rsidR="00F77A85" w:rsidRPr="001E0187" w:rsidRDefault="00F77A85">
            <w:pPr>
              <w:widowControl w:val="0"/>
              <w:autoSpaceDE w:val="0"/>
              <w:autoSpaceDN w:val="0"/>
              <w:adjustRightInd w:val="0"/>
              <w:spacing w:line="276" w:lineRule="auto"/>
              <w:jc w:val="center"/>
              <w:rPr>
                <w:rFonts w:cs="Arial"/>
                <w:color w:val="FFFFFF" w:themeColor="background1"/>
                <w:szCs w:val="22"/>
                <w:lang w:eastAsia="en-US"/>
              </w:rPr>
            </w:pPr>
          </w:p>
        </w:tc>
        <w:tc>
          <w:tcPr>
            <w:tcW w:w="2550" w:type="dxa"/>
            <w:shd w:val="clear" w:color="auto" w:fill="365F91" w:themeFill="accent1" w:themeFillShade="BF"/>
            <w:hideMark/>
          </w:tcPr>
          <w:p w:rsidR="00F77A85" w:rsidRPr="001E0187" w:rsidRDefault="00F77A85">
            <w:pPr>
              <w:widowControl w:val="0"/>
              <w:autoSpaceDE w:val="0"/>
              <w:autoSpaceDN w:val="0"/>
              <w:adjustRightInd w:val="0"/>
              <w:spacing w:line="276" w:lineRule="auto"/>
              <w:jc w:val="right"/>
              <w:rPr>
                <w:rFonts w:cs="Arial"/>
                <w:color w:val="FFFFFF" w:themeColor="background1"/>
                <w:szCs w:val="22"/>
                <w:lang w:eastAsia="en-US"/>
              </w:rPr>
            </w:pPr>
            <w:r w:rsidRPr="001E0187">
              <w:rPr>
                <w:rFonts w:cs="Arial"/>
                <w:b/>
                <w:bCs/>
                <w:color w:val="FFFFFF" w:themeColor="background1"/>
                <w:szCs w:val="22"/>
                <w:lang w:eastAsia="en-US"/>
              </w:rPr>
              <w:t xml:space="preserve">    0 agent catégorie B</w:t>
            </w:r>
          </w:p>
        </w:tc>
      </w:tr>
      <w:tr w:rsidR="00F77A85" w:rsidTr="001E0187">
        <w:trPr>
          <w:trHeight w:val="214"/>
          <w:jc w:val="center"/>
        </w:trPr>
        <w:tc>
          <w:tcPr>
            <w:tcW w:w="5100" w:type="dxa"/>
            <w:shd w:val="clear" w:color="auto" w:fill="365F91" w:themeFill="accent1" w:themeFillShade="BF"/>
            <w:hideMark/>
          </w:tcPr>
          <w:p w:rsidR="00F77A85" w:rsidRPr="001E0187" w:rsidRDefault="00F77A85">
            <w:pPr>
              <w:widowControl w:val="0"/>
              <w:autoSpaceDE w:val="0"/>
              <w:autoSpaceDN w:val="0"/>
              <w:adjustRightInd w:val="0"/>
              <w:spacing w:line="276" w:lineRule="auto"/>
              <w:jc w:val="center"/>
              <w:rPr>
                <w:rFonts w:cs="Arial"/>
                <w:b/>
                <w:bCs/>
                <w:color w:val="FFFFFF" w:themeColor="background1"/>
                <w:szCs w:val="22"/>
                <w:lang w:eastAsia="en-US"/>
              </w:rPr>
            </w:pPr>
          </w:p>
        </w:tc>
        <w:tc>
          <w:tcPr>
            <w:tcW w:w="2550" w:type="dxa"/>
            <w:shd w:val="clear" w:color="auto" w:fill="365F91" w:themeFill="accent1" w:themeFillShade="BF"/>
            <w:hideMark/>
          </w:tcPr>
          <w:p w:rsidR="00F77A85" w:rsidRPr="001E0187" w:rsidRDefault="00F77A85">
            <w:pPr>
              <w:widowControl w:val="0"/>
              <w:autoSpaceDE w:val="0"/>
              <w:autoSpaceDN w:val="0"/>
              <w:adjustRightInd w:val="0"/>
              <w:spacing w:line="276" w:lineRule="auto"/>
              <w:jc w:val="right"/>
              <w:rPr>
                <w:rFonts w:cs="Arial"/>
                <w:b/>
                <w:bCs/>
                <w:color w:val="FFFFFF" w:themeColor="background1"/>
                <w:szCs w:val="22"/>
                <w:lang w:eastAsia="en-US"/>
              </w:rPr>
            </w:pPr>
            <w:r w:rsidRPr="001E0187">
              <w:rPr>
                <w:rFonts w:cs="Arial"/>
                <w:b/>
                <w:bCs/>
                <w:color w:val="FFFFFF" w:themeColor="background1"/>
                <w:szCs w:val="22"/>
                <w:lang w:eastAsia="en-US"/>
              </w:rPr>
              <w:t>2 agents catégorie C</w:t>
            </w:r>
          </w:p>
        </w:tc>
      </w:tr>
      <w:tr w:rsidR="00F77A85" w:rsidTr="001E0187">
        <w:trPr>
          <w:trHeight w:val="214"/>
          <w:jc w:val="center"/>
        </w:trPr>
        <w:tc>
          <w:tcPr>
            <w:tcW w:w="5100" w:type="dxa"/>
            <w:shd w:val="clear" w:color="auto" w:fill="365F91" w:themeFill="accent1" w:themeFillShade="BF"/>
          </w:tcPr>
          <w:p w:rsidR="00F77A85" w:rsidRPr="001E0187" w:rsidRDefault="00F77A85">
            <w:pPr>
              <w:widowControl w:val="0"/>
              <w:autoSpaceDE w:val="0"/>
              <w:autoSpaceDN w:val="0"/>
              <w:adjustRightInd w:val="0"/>
              <w:spacing w:line="276" w:lineRule="auto"/>
              <w:jc w:val="center"/>
              <w:rPr>
                <w:rFonts w:cs="Arial"/>
                <w:b/>
                <w:bCs/>
                <w:color w:val="FFFFFF" w:themeColor="background1"/>
                <w:szCs w:val="22"/>
                <w:lang w:eastAsia="en-US"/>
              </w:rPr>
            </w:pPr>
          </w:p>
        </w:tc>
        <w:tc>
          <w:tcPr>
            <w:tcW w:w="2550" w:type="dxa"/>
            <w:shd w:val="clear" w:color="auto" w:fill="365F91" w:themeFill="accent1" w:themeFillShade="BF"/>
            <w:hideMark/>
          </w:tcPr>
          <w:p w:rsidR="00F77A85" w:rsidRPr="001E0187" w:rsidRDefault="00F77A85">
            <w:pPr>
              <w:widowControl w:val="0"/>
              <w:autoSpaceDE w:val="0"/>
              <w:autoSpaceDN w:val="0"/>
              <w:adjustRightInd w:val="0"/>
              <w:spacing w:line="276" w:lineRule="auto"/>
              <w:jc w:val="right"/>
              <w:rPr>
                <w:rFonts w:cs="Arial"/>
                <w:b/>
                <w:bCs/>
                <w:color w:val="FFFFFF" w:themeColor="background1"/>
                <w:szCs w:val="22"/>
                <w:lang w:eastAsia="en-US"/>
              </w:rPr>
            </w:pPr>
          </w:p>
        </w:tc>
      </w:tr>
    </w:tbl>
    <w:p w:rsidR="00ED4438" w:rsidRDefault="00ED4438" w:rsidP="00182E4E">
      <w:pPr>
        <w:pStyle w:val="titre3"/>
      </w:pPr>
    </w:p>
    <w:p w:rsidR="00A37D24" w:rsidRDefault="00A37D24" w:rsidP="00FE6E75">
      <w:pPr>
        <w:pStyle w:val="titre3"/>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312CDE" w:rsidRDefault="00312CDE"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A37D24" w:rsidP="00A37D24">
      <w:pPr>
        <w:pStyle w:val="titre3"/>
        <w:jc w:val="center"/>
      </w:pPr>
    </w:p>
    <w:p w:rsidR="00A37D24" w:rsidRDefault="007D4B92" w:rsidP="008E2197">
      <w:pPr>
        <w:pStyle w:val="titre3"/>
        <w:jc w:val="center"/>
      </w:pPr>
      <w:r>
        <w:rPr>
          <w:noProof/>
        </w:rPr>
        <w:drawing>
          <wp:inline distT="0" distB="0" distL="0" distR="0">
            <wp:extent cx="4086225" cy="2171700"/>
            <wp:effectExtent l="0" t="0" r="9525" b="0"/>
            <wp:docPr id="3" name="Image 3" descr="C:\Users\vincent\Desktop\CFMEL LOGO VECTOR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nt\Desktop\CFMEL LOGO VECTOR FIN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225" cy="2171700"/>
                    </a:xfrm>
                    <a:prstGeom prst="rect">
                      <a:avLst/>
                    </a:prstGeom>
                    <a:noFill/>
                    <a:ln>
                      <a:noFill/>
                    </a:ln>
                  </pic:spPr>
                </pic:pic>
              </a:graphicData>
            </a:graphic>
          </wp:inline>
        </w:drawing>
      </w:r>
    </w:p>
    <w:p w:rsidR="00647E26" w:rsidRDefault="00C4015A" w:rsidP="00A37D24">
      <w:pPr>
        <w:pStyle w:val="titre3"/>
        <w:jc w:val="center"/>
      </w:pPr>
      <w:r>
        <w:t xml:space="preserve"> </w:t>
      </w:r>
      <w:r w:rsidR="00A37D24">
        <w:t xml:space="preserve">    </w:t>
      </w:r>
    </w:p>
    <w:sectPr w:rsidR="00647E26" w:rsidSect="00A37D24">
      <w:pgSz w:w="11907" w:h="16839" w:code="9"/>
      <w:pgMar w:top="1135" w:right="1418" w:bottom="142" w:left="1134"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4FC" w:rsidRDefault="00E114FC" w:rsidP="0084449F">
      <w:r>
        <w:separator/>
      </w:r>
    </w:p>
  </w:endnote>
  <w:endnote w:type="continuationSeparator" w:id="0">
    <w:p w:rsidR="00E114FC" w:rsidRDefault="00E114FC" w:rsidP="00844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VAG Rounded Light">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4FC" w:rsidRDefault="00E114FC" w:rsidP="0084449F">
      <w:r>
        <w:separator/>
      </w:r>
    </w:p>
  </w:footnote>
  <w:footnote w:type="continuationSeparator" w:id="0">
    <w:p w:rsidR="00E114FC" w:rsidRDefault="00E114FC" w:rsidP="008444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D24DE"/>
    <w:multiLevelType w:val="hybridMultilevel"/>
    <w:tmpl w:val="216814BC"/>
    <w:lvl w:ilvl="0" w:tplc="11D6926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AA4BE9"/>
    <w:multiLevelType w:val="hybridMultilevel"/>
    <w:tmpl w:val="DCDED6F6"/>
    <w:lvl w:ilvl="0" w:tplc="7ACC4A9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DD71848"/>
    <w:multiLevelType w:val="hybridMultilevel"/>
    <w:tmpl w:val="6FFEE96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nsid w:val="0E852FC7"/>
    <w:multiLevelType w:val="hybridMultilevel"/>
    <w:tmpl w:val="EA14B5F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2393D96"/>
    <w:multiLevelType w:val="hybridMultilevel"/>
    <w:tmpl w:val="0C9C14CA"/>
    <w:lvl w:ilvl="0" w:tplc="8E36507C">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83093C"/>
    <w:multiLevelType w:val="hybridMultilevel"/>
    <w:tmpl w:val="E9E4916A"/>
    <w:lvl w:ilvl="0" w:tplc="FB3E1084">
      <w:start w:val="4"/>
      <w:numFmt w:val="bullet"/>
      <w:lvlText w:val=""/>
      <w:lvlJc w:val="left"/>
      <w:pPr>
        <w:ind w:left="420" w:hanging="360"/>
      </w:pPr>
      <w:rPr>
        <w:rFonts w:ascii="Symbol" w:eastAsia="Times New Roman" w:hAnsi="Symbo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6">
    <w:nsid w:val="23570970"/>
    <w:multiLevelType w:val="hybridMultilevel"/>
    <w:tmpl w:val="89867AEE"/>
    <w:lvl w:ilvl="0" w:tplc="528E6448">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4D47F64"/>
    <w:multiLevelType w:val="hybridMultilevel"/>
    <w:tmpl w:val="59FCB434"/>
    <w:lvl w:ilvl="0" w:tplc="59BE5634">
      <w:start w:val="1"/>
      <w:numFmt w:val="upperLetter"/>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5BF39B0"/>
    <w:multiLevelType w:val="hybridMultilevel"/>
    <w:tmpl w:val="0FD4A3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8B43114"/>
    <w:multiLevelType w:val="hybridMultilevel"/>
    <w:tmpl w:val="F6663D9C"/>
    <w:lvl w:ilvl="0" w:tplc="077C69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BDB269D"/>
    <w:multiLevelType w:val="hybridMultilevel"/>
    <w:tmpl w:val="F7C6E9A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24C40D4"/>
    <w:multiLevelType w:val="hybridMultilevel"/>
    <w:tmpl w:val="7BA258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68A0306"/>
    <w:multiLevelType w:val="hybridMultilevel"/>
    <w:tmpl w:val="B8064AA6"/>
    <w:lvl w:ilvl="0" w:tplc="29482CA2">
      <w:start w:val="2"/>
      <w:numFmt w:val="bullet"/>
      <w:lvlText w:val="-"/>
      <w:lvlJc w:val="left"/>
      <w:pPr>
        <w:tabs>
          <w:tab w:val="num" w:pos="851"/>
        </w:tabs>
        <w:ind w:left="851" w:hanging="360"/>
      </w:pPr>
      <w:rPr>
        <w:rFonts w:ascii="Times New Roman" w:eastAsia="Times New Roman" w:hAnsi="Times New Roman" w:cs="Times New Roman" w:hint="default"/>
      </w:rPr>
    </w:lvl>
    <w:lvl w:ilvl="1" w:tplc="040C0003" w:tentative="1">
      <w:start w:val="1"/>
      <w:numFmt w:val="bullet"/>
      <w:lvlText w:val="o"/>
      <w:lvlJc w:val="left"/>
      <w:pPr>
        <w:tabs>
          <w:tab w:val="num" w:pos="1571"/>
        </w:tabs>
        <w:ind w:left="1571" w:hanging="360"/>
      </w:pPr>
      <w:rPr>
        <w:rFonts w:ascii="Courier New" w:hAnsi="Courier New" w:hint="default"/>
      </w:rPr>
    </w:lvl>
    <w:lvl w:ilvl="2" w:tplc="040C0005" w:tentative="1">
      <w:start w:val="1"/>
      <w:numFmt w:val="bullet"/>
      <w:lvlText w:val=""/>
      <w:lvlJc w:val="left"/>
      <w:pPr>
        <w:tabs>
          <w:tab w:val="num" w:pos="2291"/>
        </w:tabs>
        <w:ind w:left="2291" w:hanging="360"/>
      </w:pPr>
      <w:rPr>
        <w:rFonts w:ascii="Wingdings" w:hAnsi="Wingdings" w:hint="default"/>
      </w:rPr>
    </w:lvl>
    <w:lvl w:ilvl="3" w:tplc="040C0001" w:tentative="1">
      <w:start w:val="1"/>
      <w:numFmt w:val="bullet"/>
      <w:lvlText w:val=""/>
      <w:lvlJc w:val="left"/>
      <w:pPr>
        <w:tabs>
          <w:tab w:val="num" w:pos="3011"/>
        </w:tabs>
        <w:ind w:left="3011" w:hanging="360"/>
      </w:pPr>
      <w:rPr>
        <w:rFonts w:ascii="Symbol" w:hAnsi="Symbol" w:hint="default"/>
      </w:rPr>
    </w:lvl>
    <w:lvl w:ilvl="4" w:tplc="040C0003" w:tentative="1">
      <w:start w:val="1"/>
      <w:numFmt w:val="bullet"/>
      <w:lvlText w:val="o"/>
      <w:lvlJc w:val="left"/>
      <w:pPr>
        <w:tabs>
          <w:tab w:val="num" w:pos="3731"/>
        </w:tabs>
        <w:ind w:left="3731" w:hanging="360"/>
      </w:pPr>
      <w:rPr>
        <w:rFonts w:ascii="Courier New" w:hAnsi="Courier New" w:hint="default"/>
      </w:rPr>
    </w:lvl>
    <w:lvl w:ilvl="5" w:tplc="040C0005" w:tentative="1">
      <w:start w:val="1"/>
      <w:numFmt w:val="bullet"/>
      <w:lvlText w:val=""/>
      <w:lvlJc w:val="left"/>
      <w:pPr>
        <w:tabs>
          <w:tab w:val="num" w:pos="4451"/>
        </w:tabs>
        <w:ind w:left="4451" w:hanging="360"/>
      </w:pPr>
      <w:rPr>
        <w:rFonts w:ascii="Wingdings" w:hAnsi="Wingdings" w:hint="default"/>
      </w:rPr>
    </w:lvl>
    <w:lvl w:ilvl="6" w:tplc="040C0001" w:tentative="1">
      <w:start w:val="1"/>
      <w:numFmt w:val="bullet"/>
      <w:lvlText w:val=""/>
      <w:lvlJc w:val="left"/>
      <w:pPr>
        <w:tabs>
          <w:tab w:val="num" w:pos="5171"/>
        </w:tabs>
        <w:ind w:left="5171" w:hanging="360"/>
      </w:pPr>
      <w:rPr>
        <w:rFonts w:ascii="Symbol" w:hAnsi="Symbol" w:hint="default"/>
      </w:rPr>
    </w:lvl>
    <w:lvl w:ilvl="7" w:tplc="040C0003" w:tentative="1">
      <w:start w:val="1"/>
      <w:numFmt w:val="bullet"/>
      <w:lvlText w:val="o"/>
      <w:lvlJc w:val="left"/>
      <w:pPr>
        <w:tabs>
          <w:tab w:val="num" w:pos="5891"/>
        </w:tabs>
        <w:ind w:left="5891" w:hanging="360"/>
      </w:pPr>
      <w:rPr>
        <w:rFonts w:ascii="Courier New" w:hAnsi="Courier New" w:hint="default"/>
      </w:rPr>
    </w:lvl>
    <w:lvl w:ilvl="8" w:tplc="040C0005" w:tentative="1">
      <w:start w:val="1"/>
      <w:numFmt w:val="bullet"/>
      <w:lvlText w:val=""/>
      <w:lvlJc w:val="left"/>
      <w:pPr>
        <w:tabs>
          <w:tab w:val="num" w:pos="6611"/>
        </w:tabs>
        <w:ind w:left="6611" w:hanging="360"/>
      </w:pPr>
      <w:rPr>
        <w:rFonts w:ascii="Wingdings" w:hAnsi="Wingdings" w:hint="default"/>
      </w:rPr>
    </w:lvl>
  </w:abstractNum>
  <w:abstractNum w:abstractNumId="13">
    <w:nsid w:val="3A964E2A"/>
    <w:multiLevelType w:val="hybridMultilevel"/>
    <w:tmpl w:val="32A8B6C6"/>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B2943DB"/>
    <w:multiLevelType w:val="hybridMultilevel"/>
    <w:tmpl w:val="F836D46A"/>
    <w:lvl w:ilvl="0" w:tplc="040C000B">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5">
    <w:nsid w:val="3F7C4423"/>
    <w:multiLevelType w:val="hybridMultilevel"/>
    <w:tmpl w:val="E0D009D8"/>
    <w:lvl w:ilvl="0" w:tplc="6E60D7B6">
      <w:start w:val="3"/>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5D66330"/>
    <w:multiLevelType w:val="hybridMultilevel"/>
    <w:tmpl w:val="AF4A2A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EF3008E"/>
    <w:multiLevelType w:val="hybridMultilevel"/>
    <w:tmpl w:val="573E627C"/>
    <w:lvl w:ilvl="0" w:tplc="CDC0FB8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3826067"/>
    <w:multiLevelType w:val="hybridMultilevel"/>
    <w:tmpl w:val="C4964868"/>
    <w:lvl w:ilvl="0" w:tplc="FBAC9A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4DE1590"/>
    <w:multiLevelType w:val="hybridMultilevel"/>
    <w:tmpl w:val="97C035E0"/>
    <w:lvl w:ilvl="0" w:tplc="D9CA964E">
      <w:start w:val="13"/>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7E405D5"/>
    <w:multiLevelType w:val="hybridMultilevel"/>
    <w:tmpl w:val="D5384E02"/>
    <w:lvl w:ilvl="0" w:tplc="11625E22">
      <w:start w:val="3"/>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97A55FF"/>
    <w:multiLevelType w:val="hybridMultilevel"/>
    <w:tmpl w:val="7FBE03F6"/>
    <w:lvl w:ilvl="0" w:tplc="B610F6D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AAD627C"/>
    <w:multiLevelType w:val="hybridMultilevel"/>
    <w:tmpl w:val="62DAB78C"/>
    <w:lvl w:ilvl="0" w:tplc="237CB57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32836B9"/>
    <w:multiLevelType w:val="hybridMultilevel"/>
    <w:tmpl w:val="7FBE03F6"/>
    <w:lvl w:ilvl="0" w:tplc="B610F6D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9052D5A"/>
    <w:multiLevelType w:val="hybridMultilevel"/>
    <w:tmpl w:val="0B04F9D6"/>
    <w:lvl w:ilvl="0" w:tplc="040C000B">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5">
    <w:nsid w:val="69B92B9D"/>
    <w:multiLevelType w:val="hybridMultilevel"/>
    <w:tmpl w:val="F6663D9C"/>
    <w:lvl w:ilvl="0" w:tplc="077C69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A503B2B"/>
    <w:multiLevelType w:val="hybridMultilevel"/>
    <w:tmpl w:val="172671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D314F03"/>
    <w:multiLevelType w:val="hybridMultilevel"/>
    <w:tmpl w:val="D65AB114"/>
    <w:lvl w:ilvl="0" w:tplc="040C000B">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8">
    <w:nsid w:val="6D715F93"/>
    <w:multiLevelType w:val="hybridMultilevel"/>
    <w:tmpl w:val="384E55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55874F3"/>
    <w:multiLevelType w:val="hybridMultilevel"/>
    <w:tmpl w:val="9F34F598"/>
    <w:lvl w:ilvl="0" w:tplc="707220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757210A"/>
    <w:multiLevelType w:val="hybridMultilevel"/>
    <w:tmpl w:val="B6767966"/>
    <w:lvl w:ilvl="0" w:tplc="B7801D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BE96AC9"/>
    <w:multiLevelType w:val="hybridMultilevel"/>
    <w:tmpl w:val="E0E2E930"/>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32">
    <w:nsid w:val="7C8F5817"/>
    <w:multiLevelType w:val="hybridMultilevel"/>
    <w:tmpl w:val="46106B30"/>
    <w:lvl w:ilvl="0" w:tplc="49C8E15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28"/>
  </w:num>
  <w:num w:numId="4">
    <w:abstractNumId w:val="10"/>
  </w:num>
  <w:num w:numId="5">
    <w:abstractNumId w:val="15"/>
  </w:num>
  <w:num w:numId="6">
    <w:abstractNumId w:val="20"/>
  </w:num>
  <w:num w:numId="7">
    <w:abstractNumId w:val="17"/>
  </w:num>
  <w:num w:numId="8">
    <w:abstractNumId w:val="1"/>
  </w:num>
  <w:num w:numId="9">
    <w:abstractNumId w:val="18"/>
  </w:num>
  <w:num w:numId="10">
    <w:abstractNumId w:val="13"/>
  </w:num>
  <w:num w:numId="11">
    <w:abstractNumId w:val="14"/>
  </w:num>
  <w:num w:numId="12">
    <w:abstractNumId w:val="24"/>
  </w:num>
  <w:num w:numId="13">
    <w:abstractNumId w:val="27"/>
  </w:num>
  <w:num w:numId="14">
    <w:abstractNumId w:val="3"/>
  </w:num>
  <w:num w:numId="15">
    <w:abstractNumId w:val="7"/>
  </w:num>
  <w:num w:numId="16">
    <w:abstractNumId w:val="22"/>
  </w:num>
  <w:num w:numId="17">
    <w:abstractNumId w:val="0"/>
  </w:num>
  <w:num w:numId="18">
    <w:abstractNumId w:val="23"/>
  </w:num>
  <w:num w:numId="19">
    <w:abstractNumId w:val="21"/>
  </w:num>
  <w:num w:numId="20">
    <w:abstractNumId w:val="30"/>
  </w:num>
  <w:num w:numId="21">
    <w:abstractNumId w:val="29"/>
  </w:num>
  <w:num w:numId="22">
    <w:abstractNumId w:val="31"/>
  </w:num>
  <w:num w:numId="23">
    <w:abstractNumId w:val="8"/>
  </w:num>
  <w:num w:numId="24">
    <w:abstractNumId w:val="9"/>
  </w:num>
  <w:num w:numId="25">
    <w:abstractNumId w:val="25"/>
  </w:num>
  <w:num w:numId="26">
    <w:abstractNumId w:val="32"/>
  </w:num>
  <w:num w:numId="27">
    <w:abstractNumId w:val="11"/>
  </w:num>
  <w:num w:numId="28">
    <w:abstractNumId w:val="6"/>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19"/>
  </w:num>
  <w:num w:numId="37">
    <w:abstractNumId w:val="16"/>
  </w:num>
  <w:num w:numId="38">
    <w:abstractNumId w:val="26"/>
  </w:num>
  <w:num w:numId="39">
    <w:abstractNumId w:val="4"/>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546"/>
    <w:rsid w:val="00012DE0"/>
    <w:rsid w:val="000164D8"/>
    <w:rsid w:val="0002469D"/>
    <w:rsid w:val="00030462"/>
    <w:rsid w:val="00032546"/>
    <w:rsid w:val="0003687F"/>
    <w:rsid w:val="000420E8"/>
    <w:rsid w:val="00081E2A"/>
    <w:rsid w:val="000A2B8A"/>
    <w:rsid w:val="000C132D"/>
    <w:rsid w:val="000E1A09"/>
    <w:rsid w:val="000F69BE"/>
    <w:rsid w:val="0012269C"/>
    <w:rsid w:val="001266AC"/>
    <w:rsid w:val="00135A3A"/>
    <w:rsid w:val="00140FD0"/>
    <w:rsid w:val="00182E4E"/>
    <w:rsid w:val="001B04DD"/>
    <w:rsid w:val="001B6973"/>
    <w:rsid w:val="001C311D"/>
    <w:rsid w:val="001D6530"/>
    <w:rsid w:val="001E0187"/>
    <w:rsid w:val="002003E9"/>
    <w:rsid w:val="00211F4A"/>
    <w:rsid w:val="00244826"/>
    <w:rsid w:val="0025294A"/>
    <w:rsid w:val="002730C9"/>
    <w:rsid w:val="00294FC2"/>
    <w:rsid w:val="002B2522"/>
    <w:rsid w:val="002C09F9"/>
    <w:rsid w:val="002D6454"/>
    <w:rsid w:val="002F1057"/>
    <w:rsid w:val="002F7E26"/>
    <w:rsid w:val="0030595B"/>
    <w:rsid w:val="003121AA"/>
    <w:rsid w:val="00312CDE"/>
    <w:rsid w:val="00333241"/>
    <w:rsid w:val="003971ED"/>
    <w:rsid w:val="003B59B9"/>
    <w:rsid w:val="003B5D3E"/>
    <w:rsid w:val="003B7FCA"/>
    <w:rsid w:val="003C766F"/>
    <w:rsid w:val="003E20B1"/>
    <w:rsid w:val="003E73B1"/>
    <w:rsid w:val="00413B3F"/>
    <w:rsid w:val="00430E4E"/>
    <w:rsid w:val="004514DF"/>
    <w:rsid w:val="00496752"/>
    <w:rsid w:val="004C2675"/>
    <w:rsid w:val="004D38FB"/>
    <w:rsid w:val="00513908"/>
    <w:rsid w:val="00546AA3"/>
    <w:rsid w:val="00555CA7"/>
    <w:rsid w:val="00561CB0"/>
    <w:rsid w:val="005665B2"/>
    <w:rsid w:val="00592011"/>
    <w:rsid w:val="005B4D23"/>
    <w:rsid w:val="0063351A"/>
    <w:rsid w:val="0064472F"/>
    <w:rsid w:val="00647E26"/>
    <w:rsid w:val="00652DE2"/>
    <w:rsid w:val="00667A66"/>
    <w:rsid w:val="00694937"/>
    <w:rsid w:val="006D4DA1"/>
    <w:rsid w:val="00731306"/>
    <w:rsid w:val="00735EE1"/>
    <w:rsid w:val="007360FF"/>
    <w:rsid w:val="0073621A"/>
    <w:rsid w:val="0074117E"/>
    <w:rsid w:val="00752502"/>
    <w:rsid w:val="0078208E"/>
    <w:rsid w:val="007A3D48"/>
    <w:rsid w:val="007D14BA"/>
    <w:rsid w:val="007D1ED5"/>
    <w:rsid w:val="007D4B92"/>
    <w:rsid w:val="007E3EDF"/>
    <w:rsid w:val="007E7EE9"/>
    <w:rsid w:val="007F6A05"/>
    <w:rsid w:val="008038E9"/>
    <w:rsid w:val="00805C1B"/>
    <w:rsid w:val="008142EC"/>
    <w:rsid w:val="00823CEE"/>
    <w:rsid w:val="008354A0"/>
    <w:rsid w:val="0084449F"/>
    <w:rsid w:val="00856676"/>
    <w:rsid w:val="0085712E"/>
    <w:rsid w:val="00872F63"/>
    <w:rsid w:val="00890D68"/>
    <w:rsid w:val="008912D3"/>
    <w:rsid w:val="008E2197"/>
    <w:rsid w:val="008F740E"/>
    <w:rsid w:val="00921BBC"/>
    <w:rsid w:val="00926F02"/>
    <w:rsid w:val="00935CEB"/>
    <w:rsid w:val="00940141"/>
    <w:rsid w:val="00957F93"/>
    <w:rsid w:val="009613E8"/>
    <w:rsid w:val="00965E39"/>
    <w:rsid w:val="00991562"/>
    <w:rsid w:val="009A4A96"/>
    <w:rsid w:val="009B50A7"/>
    <w:rsid w:val="009B5FC4"/>
    <w:rsid w:val="009B63FB"/>
    <w:rsid w:val="009E6F62"/>
    <w:rsid w:val="00A02392"/>
    <w:rsid w:val="00A11BCA"/>
    <w:rsid w:val="00A12527"/>
    <w:rsid w:val="00A144BB"/>
    <w:rsid w:val="00A215AA"/>
    <w:rsid w:val="00A21E82"/>
    <w:rsid w:val="00A37D24"/>
    <w:rsid w:val="00A542B8"/>
    <w:rsid w:val="00AA33E1"/>
    <w:rsid w:val="00AD1E93"/>
    <w:rsid w:val="00B24B22"/>
    <w:rsid w:val="00B3040B"/>
    <w:rsid w:val="00BD0DC2"/>
    <w:rsid w:val="00BD5282"/>
    <w:rsid w:val="00BF01E8"/>
    <w:rsid w:val="00C077A0"/>
    <w:rsid w:val="00C16D86"/>
    <w:rsid w:val="00C255DC"/>
    <w:rsid w:val="00C372E2"/>
    <w:rsid w:val="00C4015A"/>
    <w:rsid w:val="00C5437C"/>
    <w:rsid w:val="00C64031"/>
    <w:rsid w:val="00C759F7"/>
    <w:rsid w:val="00C955BF"/>
    <w:rsid w:val="00C95672"/>
    <w:rsid w:val="00C961FB"/>
    <w:rsid w:val="00CA45C4"/>
    <w:rsid w:val="00CA6B1F"/>
    <w:rsid w:val="00CC2887"/>
    <w:rsid w:val="00CC41FE"/>
    <w:rsid w:val="00CE6EB9"/>
    <w:rsid w:val="00D007D5"/>
    <w:rsid w:val="00D13261"/>
    <w:rsid w:val="00D1761C"/>
    <w:rsid w:val="00D24464"/>
    <w:rsid w:val="00D425F1"/>
    <w:rsid w:val="00D478DF"/>
    <w:rsid w:val="00DB65D6"/>
    <w:rsid w:val="00DC60C8"/>
    <w:rsid w:val="00DD47DC"/>
    <w:rsid w:val="00DD4916"/>
    <w:rsid w:val="00DD6A03"/>
    <w:rsid w:val="00DD6DCC"/>
    <w:rsid w:val="00E05019"/>
    <w:rsid w:val="00E114FC"/>
    <w:rsid w:val="00E273A9"/>
    <w:rsid w:val="00E376BE"/>
    <w:rsid w:val="00E41D5D"/>
    <w:rsid w:val="00E43D5D"/>
    <w:rsid w:val="00E6488C"/>
    <w:rsid w:val="00E81C6C"/>
    <w:rsid w:val="00E84E0E"/>
    <w:rsid w:val="00E90711"/>
    <w:rsid w:val="00EA0AD2"/>
    <w:rsid w:val="00EA0AE5"/>
    <w:rsid w:val="00EB0470"/>
    <w:rsid w:val="00EC3EA9"/>
    <w:rsid w:val="00ED4438"/>
    <w:rsid w:val="00EE0A8A"/>
    <w:rsid w:val="00EE3963"/>
    <w:rsid w:val="00F2134C"/>
    <w:rsid w:val="00F378EA"/>
    <w:rsid w:val="00F41D10"/>
    <w:rsid w:val="00F4655C"/>
    <w:rsid w:val="00F72269"/>
    <w:rsid w:val="00F7240E"/>
    <w:rsid w:val="00F77A85"/>
    <w:rsid w:val="00F92055"/>
    <w:rsid w:val="00FC55D2"/>
    <w:rsid w:val="00FD59EE"/>
    <w:rsid w:val="00FE2E9A"/>
    <w:rsid w:val="00FE6E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72F"/>
    <w:pPr>
      <w:spacing w:after="0" w:line="240" w:lineRule="auto"/>
    </w:pPr>
    <w:rPr>
      <w:rFonts w:ascii="Arial" w:eastAsia="Times New Roman" w:hAnsi="Arial" w:cs="Times New Roman"/>
      <w:szCs w:val="20"/>
      <w:lang w:eastAsia="fr-FR"/>
    </w:rPr>
  </w:style>
  <w:style w:type="paragraph" w:styleId="Titre9">
    <w:name w:val="heading 9"/>
    <w:basedOn w:val="Normal"/>
    <w:next w:val="Normal"/>
    <w:link w:val="Titre9Car"/>
    <w:qFormat/>
    <w:rsid w:val="00032546"/>
    <w:pPr>
      <w:keepNext/>
      <w:jc w:val="both"/>
      <w:outlineLvl w:val="8"/>
    </w:pPr>
    <w:rPr>
      <w:rFonts w:ascii="VAG Rounded Light" w:hAnsi="VAG Rounded Light"/>
      <w:b/>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basedOn w:val="Policepardfaut"/>
    <w:link w:val="Titre9"/>
    <w:rsid w:val="00032546"/>
    <w:rPr>
      <w:rFonts w:ascii="VAG Rounded Light" w:eastAsia="Times New Roman" w:hAnsi="VAG Rounded Light" w:cs="Times New Roman"/>
      <w:b/>
      <w:bCs/>
      <w:szCs w:val="20"/>
      <w:u w:val="single"/>
      <w:lang w:eastAsia="fr-FR"/>
    </w:rPr>
  </w:style>
  <w:style w:type="paragraph" w:customStyle="1" w:styleId="titre3">
    <w:name w:val="titre 3"/>
    <w:basedOn w:val="Textedemacro"/>
    <w:rsid w:val="00032546"/>
    <w:rPr>
      <w:rFonts w:ascii="Arial" w:hAnsi="Arial" w:cs="Times New Roman"/>
      <w:b/>
      <w:caps/>
      <w:sz w:val="22"/>
    </w:rPr>
  </w:style>
  <w:style w:type="paragraph" w:customStyle="1" w:styleId="style4">
    <w:name w:val="style 4"/>
    <w:basedOn w:val="Normal"/>
    <w:rsid w:val="00032546"/>
    <w:pPr>
      <w:jc w:val="both"/>
    </w:pPr>
    <w:rPr>
      <w:b/>
      <w:i/>
    </w:rPr>
  </w:style>
  <w:style w:type="paragraph" w:styleId="Corpsdetexte">
    <w:name w:val="Body Text"/>
    <w:basedOn w:val="Normal"/>
    <w:link w:val="CorpsdetexteCar"/>
    <w:rsid w:val="00032546"/>
    <w:pPr>
      <w:jc w:val="both"/>
    </w:pPr>
    <w:rPr>
      <w:rFonts w:ascii="VAG Rounded Light" w:hAnsi="VAG Rounded Light"/>
    </w:rPr>
  </w:style>
  <w:style w:type="character" w:customStyle="1" w:styleId="CorpsdetexteCar">
    <w:name w:val="Corps de texte Car"/>
    <w:basedOn w:val="Policepardfaut"/>
    <w:link w:val="Corpsdetexte"/>
    <w:rsid w:val="00032546"/>
    <w:rPr>
      <w:rFonts w:ascii="VAG Rounded Light" w:eastAsia="Times New Roman" w:hAnsi="VAG Rounded Light" w:cs="Times New Roman"/>
      <w:szCs w:val="20"/>
      <w:lang w:eastAsia="fr-FR"/>
    </w:rPr>
  </w:style>
  <w:style w:type="paragraph" w:styleId="NormalWeb">
    <w:name w:val="Normal (Web)"/>
    <w:basedOn w:val="Normal"/>
    <w:uiPriority w:val="99"/>
    <w:unhideWhenUsed/>
    <w:rsid w:val="00032546"/>
    <w:pPr>
      <w:spacing w:before="100" w:beforeAutospacing="1" w:after="100" w:afterAutospacing="1"/>
    </w:pPr>
    <w:rPr>
      <w:rFonts w:ascii="Times New Roman" w:hAnsi="Times New Roman"/>
      <w:sz w:val="24"/>
      <w:szCs w:val="24"/>
    </w:rPr>
  </w:style>
  <w:style w:type="character" w:styleId="Lienhypertexte">
    <w:name w:val="Hyperlink"/>
    <w:uiPriority w:val="99"/>
    <w:unhideWhenUsed/>
    <w:rsid w:val="00032546"/>
    <w:rPr>
      <w:color w:val="0000FF"/>
      <w:u w:val="single"/>
    </w:rPr>
  </w:style>
  <w:style w:type="paragraph" w:styleId="Textedemacro">
    <w:name w:val="macro"/>
    <w:link w:val="TextedemacroCar"/>
    <w:uiPriority w:val="99"/>
    <w:semiHidden/>
    <w:unhideWhenUsed/>
    <w:rsid w:val="0003254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lang w:eastAsia="fr-FR"/>
    </w:rPr>
  </w:style>
  <w:style w:type="character" w:customStyle="1" w:styleId="TextedemacroCar">
    <w:name w:val="Texte de macro Car"/>
    <w:basedOn w:val="Policepardfaut"/>
    <w:link w:val="Textedemacro"/>
    <w:uiPriority w:val="99"/>
    <w:semiHidden/>
    <w:rsid w:val="00032546"/>
    <w:rPr>
      <w:rFonts w:ascii="Consolas" w:eastAsia="Times New Roman" w:hAnsi="Consolas" w:cs="Consolas"/>
      <w:sz w:val="20"/>
      <w:szCs w:val="20"/>
      <w:lang w:eastAsia="fr-FR"/>
    </w:rPr>
  </w:style>
  <w:style w:type="paragraph" w:styleId="Textedebulles">
    <w:name w:val="Balloon Text"/>
    <w:basedOn w:val="Normal"/>
    <w:link w:val="TextedebullesCar"/>
    <w:uiPriority w:val="99"/>
    <w:semiHidden/>
    <w:unhideWhenUsed/>
    <w:rsid w:val="00032546"/>
    <w:rPr>
      <w:rFonts w:ascii="Tahoma" w:hAnsi="Tahoma" w:cs="Tahoma"/>
      <w:sz w:val="16"/>
      <w:szCs w:val="16"/>
    </w:rPr>
  </w:style>
  <w:style w:type="character" w:customStyle="1" w:styleId="TextedebullesCar">
    <w:name w:val="Texte de bulles Car"/>
    <w:basedOn w:val="Policepardfaut"/>
    <w:link w:val="Textedebulles"/>
    <w:uiPriority w:val="99"/>
    <w:semiHidden/>
    <w:rsid w:val="00032546"/>
    <w:rPr>
      <w:rFonts w:ascii="Tahoma" w:eastAsia="Times New Roman" w:hAnsi="Tahoma" w:cs="Tahoma"/>
      <w:sz w:val="16"/>
      <w:szCs w:val="16"/>
      <w:lang w:eastAsia="fr-FR"/>
    </w:rPr>
  </w:style>
  <w:style w:type="paragraph" w:styleId="Paragraphedeliste">
    <w:name w:val="List Paragraph"/>
    <w:basedOn w:val="Normal"/>
    <w:uiPriority w:val="34"/>
    <w:qFormat/>
    <w:rsid w:val="00872F63"/>
    <w:pPr>
      <w:ind w:left="720"/>
      <w:contextualSpacing/>
    </w:pPr>
  </w:style>
  <w:style w:type="paragraph" w:styleId="En-tte">
    <w:name w:val="header"/>
    <w:basedOn w:val="Normal"/>
    <w:link w:val="En-tteCar"/>
    <w:uiPriority w:val="99"/>
    <w:unhideWhenUsed/>
    <w:rsid w:val="0084449F"/>
    <w:pPr>
      <w:tabs>
        <w:tab w:val="center" w:pos="4536"/>
        <w:tab w:val="right" w:pos="9072"/>
      </w:tabs>
    </w:pPr>
  </w:style>
  <w:style w:type="character" w:customStyle="1" w:styleId="En-tteCar">
    <w:name w:val="En-tête Car"/>
    <w:basedOn w:val="Policepardfaut"/>
    <w:link w:val="En-tte"/>
    <w:uiPriority w:val="99"/>
    <w:rsid w:val="0084449F"/>
    <w:rPr>
      <w:rFonts w:ascii="Arial" w:eastAsia="Times New Roman" w:hAnsi="Arial" w:cs="Times New Roman"/>
      <w:szCs w:val="20"/>
      <w:lang w:eastAsia="fr-FR"/>
    </w:rPr>
  </w:style>
  <w:style w:type="paragraph" w:styleId="Pieddepage">
    <w:name w:val="footer"/>
    <w:basedOn w:val="Normal"/>
    <w:link w:val="PieddepageCar"/>
    <w:uiPriority w:val="99"/>
    <w:unhideWhenUsed/>
    <w:rsid w:val="0084449F"/>
    <w:pPr>
      <w:tabs>
        <w:tab w:val="center" w:pos="4536"/>
        <w:tab w:val="right" w:pos="9072"/>
      </w:tabs>
    </w:pPr>
  </w:style>
  <w:style w:type="character" w:customStyle="1" w:styleId="PieddepageCar">
    <w:name w:val="Pied de page Car"/>
    <w:basedOn w:val="Policepardfaut"/>
    <w:link w:val="Pieddepage"/>
    <w:uiPriority w:val="99"/>
    <w:rsid w:val="0084449F"/>
    <w:rPr>
      <w:rFonts w:ascii="Arial" w:eastAsia="Times New Roman" w:hAnsi="Arial" w:cs="Times New Roman"/>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72F"/>
    <w:pPr>
      <w:spacing w:after="0" w:line="240" w:lineRule="auto"/>
    </w:pPr>
    <w:rPr>
      <w:rFonts w:ascii="Arial" w:eastAsia="Times New Roman" w:hAnsi="Arial" w:cs="Times New Roman"/>
      <w:szCs w:val="20"/>
      <w:lang w:eastAsia="fr-FR"/>
    </w:rPr>
  </w:style>
  <w:style w:type="paragraph" w:styleId="Titre9">
    <w:name w:val="heading 9"/>
    <w:basedOn w:val="Normal"/>
    <w:next w:val="Normal"/>
    <w:link w:val="Titre9Car"/>
    <w:qFormat/>
    <w:rsid w:val="00032546"/>
    <w:pPr>
      <w:keepNext/>
      <w:jc w:val="both"/>
      <w:outlineLvl w:val="8"/>
    </w:pPr>
    <w:rPr>
      <w:rFonts w:ascii="VAG Rounded Light" w:hAnsi="VAG Rounded Light"/>
      <w:b/>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basedOn w:val="Policepardfaut"/>
    <w:link w:val="Titre9"/>
    <w:rsid w:val="00032546"/>
    <w:rPr>
      <w:rFonts w:ascii="VAG Rounded Light" w:eastAsia="Times New Roman" w:hAnsi="VAG Rounded Light" w:cs="Times New Roman"/>
      <w:b/>
      <w:bCs/>
      <w:szCs w:val="20"/>
      <w:u w:val="single"/>
      <w:lang w:eastAsia="fr-FR"/>
    </w:rPr>
  </w:style>
  <w:style w:type="paragraph" w:customStyle="1" w:styleId="titre3">
    <w:name w:val="titre 3"/>
    <w:basedOn w:val="Textedemacro"/>
    <w:rsid w:val="00032546"/>
    <w:rPr>
      <w:rFonts w:ascii="Arial" w:hAnsi="Arial" w:cs="Times New Roman"/>
      <w:b/>
      <w:caps/>
      <w:sz w:val="22"/>
    </w:rPr>
  </w:style>
  <w:style w:type="paragraph" w:customStyle="1" w:styleId="style4">
    <w:name w:val="style 4"/>
    <w:basedOn w:val="Normal"/>
    <w:rsid w:val="00032546"/>
    <w:pPr>
      <w:jc w:val="both"/>
    </w:pPr>
    <w:rPr>
      <w:b/>
      <w:i/>
    </w:rPr>
  </w:style>
  <w:style w:type="paragraph" w:styleId="Corpsdetexte">
    <w:name w:val="Body Text"/>
    <w:basedOn w:val="Normal"/>
    <w:link w:val="CorpsdetexteCar"/>
    <w:rsid w:val="00032546"/>
    <w:pPr>
      <w:jc w:val="both"/>
    </w:pPr>
    <w:rPr>
      <w:rFonts w:ascii="VAG Rounded Light" w:hAnsi="VAG Rounded Light"/>
    </w:rPr>
  </w:style>
  <w:style w:type="character" w:customStyle="1" w:styleId="CorpsdetexteCar">
    <w:name w:val="Corps de texte Car"/>
    <w:basedOn w:val="Policepardfaut"/>
    <w:link w:val="Corpsdetexte"/>
    <w:rsid w:val="00032546"/>
    <w:rPr>
      <w:rFonts w:ascii="VAG Rounded Light" w:eastAsia="Times New Roman" w:hAnsi="VAG Rounded Light" w:cs="Times New Roman"/>
      <w:szCs w:val="20"/>
      <w:lang w:eastAsia="fr-FR"/>
    </w:rPr>
  </w:style>
  <w:style w:type="paragraph" w:styleId="NormalWeb">
    <w:name w:val="Normal (Web)"/>
    <w:basedOn w:val="Normal"/>
    <w:uiPriority w:val="99"/>
    <w:unhideWhenUsed/>
    <w:rsid w:val="00032546"/>
    <w:pPr>
      <w:spacing w:before="100" w:beforeAutospacing="1" w:after="100" w:afterAutospacing="1"/>
    </w:pPr>
    <w:rPr>
      <w:rFonts w:ascii="Times New Roman" w:hAnsi="Times New Roman"/>
      <w:sz w:val="24"/>
      <w:szCs w:val="24"/>
    </w:rPr>
  </w:style>
  <w:style w:type="character" w:styleId="Lienhypertexte">
    <w:name w:val="Hyperlink"/>
    <w:uiPriority w:val="99"/>
    <w:unhideWhenUsed/>
    <w:rsid w:val="00032546"/>
    <w:rPr>
      <w:color w:val="0000FF"/>
      <w:u w:val="single"/>
    </w:rPr>
  </w:style>
  <w:style w:type="paragraph" w:styleId="Textedemacro">
    <w:name w:val="macro"/>
    <w:link w:val="TextedemacroCar"/>
    <w:uiPriority w:val="99"/>
    <w:semiHidden/>
    <w:unhideWhenUsed/>
    <w:rsid w:val="0003254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lang w:eastAsia="fr-FR"/>
    </w:rPr>
  </w:style>
  <w:style w:type="character" w:customStyle="1" w:styleId="TextedemacroCar">
    <w:name w:val="Texte de macro Car"/>
    <w:basedOn w:val="Policepardfaut"/>
    <w:link w:val="Textedemacro"/>
    <w:uiPriority w:val="99"/>
    <w:semiHidden/>
    <w:rsid w:val="00032546"/>
    <w:rPr>
      <w:rFonts w:ascii="Consolas" w:eastAsia="Times New Roman" w:hAnsi="Consolas" w:cs="Consolas"/>
      <w:sz w:val="20"/>
      <w:szCs w:val="20"/>
      <w:lang w:eastAsia="fr-FR"/>
    </w:rPr>
  </w:style>
  <w:style w:type="paragraph" w:styleId="Textedebulles">
    <w:name w:val="Balloon Text"/>
    <w:basedOn w:val="Normal"/>
    <w:link w:val="TextedebullesCar"/>
    <w:uiPriority w:val="99"/>
    <w:semiHidden/>
    <w:unhideWhenUsed/>
    <w:rsid w:val="00032546"/>
    <w:rPr>
      <w:rFonts w:ascii="Tahoma" w:hAnsi="Tahoma" w:cs="Tahoma"/>
      <w:sz w:val="16"/>
      <w:szCs w:val="16"/>
    </w:rPr>
  </w:style>
  <w:style w:type="character" w:customStyle="1" w:styleId="TextedebullesCar">
    <w:name w:val="Texte de bulles Car"/>
    <w:basedOn w:val="Policepardfaut"/>
    <w:link w:val="Textedebulles"/>
    <w:uiPriority w:val="99"/>
    <w:semiHidden/>
    <w:rsid w:val="00032546"/>
    <w:rPr>
      <w:rFonts w:ascii="Tahoma" w:eastAsia="Times New Roman" w:hAnsi="Tahoma" w:cs="Tahoma"/>
      <w:sz w:val="16"/>
      <w:szCs w:val="16"/>
      <w:lang w:eastAsia="fr-FR"/>
    </w:rPr>
  </w:style>
  <w:style w:type="paragraph" w:styleId="Paragraphedeliste">
    <w:name w:val="List Paragraph"/>
    <w:basedOn w:val="Normal"/>
    <w:uiPriority w:val="34"/>
    <w:qFormat/>
    <w:rsid w:val="00872F63"/>
    <w:pPr>
      <w:ind w:left="720"/>
      <w:contextualSpacing/>
    </w:pPr>
  </w:style>
  <w:style w:type="paragraph" w:styleId="En-tte">
    <w:name w:val="header"/>
    <w:basedOn w:val="Normal"/>
    <w:link w:val="En-tteCar"/>
    <w:uiPriority w:val="99"/>
    <w:unhideWhenUsed/>
    <w:rsid w:val="0084449F"/>
    <w:pPr>
      <w:tabs>
        <w:tab w:val="center" w:pos="4536"/>
        <w:tab w:val="right" w:pos="9072"/>
      </w:tabs>
    </w:pPr>
  </w:style>
  <w:style w:type="character" w:customStyle="1" w:styleId="En-tteCar">
    <w:name w:val="En-tête Car"/>
    <w:basedOn w:val="Policepardfaut"/>
    <w:link w:val="En-tte"/>
    <w:uiPriority w:val="99"/>
    <w:rsid w:val="0084449F"/>
    <w:rPr>
      <w:rFonts w:ascii="Arial" w:eastAsia="Times New Roman" w:hAnsi="Arial" w:cs="Times New Roman"/>
      <w:szCs w:val="20"/>
      <w:lang w:eastAsia="fr-FR"/>
    </w:rPr>
  </w:style>
  <w:style w:type="paragraph" w:styleId="Pieddepage">
    <w:name w:val="footer"/>
    <w:basedOn w:val="Normal"/>
    <w:link w:val="PieddepageCar"/>
    <w:uiPriority w:val="99"/>
    <w:unhideWhenUsed/>
    <w:rsid w:val="0084449F"/>
    <w:pPr>
      <w:tabs>
        <w:tab w:val="center" w:pos="4536"/>
        <w:tab w:val="right" w:pos="9072"/>
      </w:tabs>
    </w:pPr>
  </w:style>
  <w:style w:type="character" w:customStyle="1" w:styleId="PieddepageCar">
    <w:name w:val="Pied de page Car"/>
    <w:basedOn w:val="Policepardfaut"/>
    <w:link w:val="Pieddepage"/>
    <w:uiPriority w:val="99"/>
    <w:rsid w:val="0084449F"/>
    <w:rPr>
      <w:rFonts w:ascii="Arial" w:eastAsia="Times New Roman" w:hAnsi="Arial" w:cs="Times New Roman"/>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966233">
      <w:bodyDiv w:val="1"/>
      <w:marLeft w:val="0"/>
      <w:marRight w:val="0"/>
      <w:marTop w:val="0"/>
      <w:marBottom w:val="0"/>
      <w:divBdr>
        <w:top w:val="none" w:sz="0" w:space="0" w:color="auto"/>
        <w:left w:val="none" w:sz="0" w:space="0" w:color="auto"/>
        <w:bottom w:val="none" w:sz="0" w:space="0" w:color="auto"/>
        <w:right w:val="none" w:sz="0" w:space="0" w:color="auto"/>
      </w:divBdr>
    </w:div>
    <w:div w:id="992611237">
      <w:bodyDiv w:val="1"/>
      <w:marLeft w:val="0"/>
      <w:marRight w:val="0"/>
      <w:marTop w:val="0"/>
      <w:marBottom w:val="0"/>
      <w:divBdr>
        <w:top w:val="none" w:sz="0" w:space="0" w:color="auto"/>
        <w:left w:val="none" w:sz="0" w:space="0" w:color="auto"/>
        <w:bottom w:val="none" w:sz="0" w:space="0" w:color="auto"/>
        <w:right w:val="none" w:sz="0" w:space="0" w:color="auto"/>
      </w:divBdr>
    </w:div>
    <w:div w:id="1186364577">
      <w:bodyDiv w:val="1"/>
      <w:marLeft w:val="0"/>
      <w:marRight w:val="0"/>
      <w:marTop w:val="0"/>
      <w:marBottom w:val="0"/>
      <w:divBdr>
        <w:top w:val="none" w:sz="0" w:space="0" w:color="auto"/>
        <w:left w:val="none" w:sz="0" w:space="0" w:color="auto"/>
        <w:bottom w:val="none" w:sz="0" w:space="0" w:color="auto"/>
        <w:right w:val="none" w:sz="0" w:space="0" w:color="auto"/>
      </w:divBdr>
    </w:div>
    <w:div w:id="204420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jpeg"/><Relationship Id="rId10" Type="http://schemas.openxmlformats.org/officeDocument/2006/relationships/chart" Target="charts/chart1.xml"/><Relationship Id="rId19"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0.10.1.10\donn&#233;es\Finances\Comit&#233;s\2017\Comit&#233;%204%20d&#233;cembre%202017\Docs%20synth&#232;se\Tableau%20travail%20DOB.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10.10.1.10\donn&#233;es\Finances\Comit&#233;s\2017\Comit&#233;%204%20d&#233;cembre%202017\Docs%20synth&#232;se\Tableau%20travail%20DOB.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10.10.1.10\donn&#233;es\Finances\Comit&#233;s\2017\Comit&#233;%204%20d&#233;cembre%202017\Tableau%20travail%20DOB.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10.10.1.10\donn&#233;es\Finances\Comit&#233;s\2017\Comit&#233;%204%20d&#233;cembre%202017\Tableau%20travail%20DOB.xls"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vincent\AppData\Local\Microsoft\Windows\Temporary%20Internet%20Files\Content.Outlook\52QDVZ3E\recap-com-2emetri2017.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Section</a:t>
            </a:r>
            <a:r>
              <a:rPr lang="fr-FR" baseline="0"/>
              <a:t> de fonctionnement du CFMEL</a:t>
            </a:r>
            <a:endParaRPr lang="fr-FR"/>
          </a:p>
        </c:rich>
      </c:tx>
      <c:layout/>
      <c:overlay val="0"/>
    </c:title>
    <c:autoTitleDeleted val="0"/>
    <c:plotArea>
      <c:layout/>
      <c:barChart>
        <c:barDir val="col"/>
        <c:grouping val="clustered"/>
        <c:varyColors val="0"/>
        <c:ser>
          <c:idx val="2"/>
          <c:order val="2"/>
          <c:tx>
            <c:v>CAF</c:v>
          </c:tx>
          <c:invertIfNegative val="0"/>
          <c:dPt>
            <c:idx val="0"/>
            <c:invertIfNegative val="0"/>
            <c:bubble3D val="0"/>
            <c:spPr>
              <a:solidFill>
                <a:srgbClr val="FF0000"/>
              </a:solidFill>
            </c:spPr>
          </c:dPt>
          <c:dLbls>
            <c:dLbl>
              <c:idx val="0"/>
              <c:layout>
                <c:manualLayout>
                  <c:x val="0"/>
                  <c:y val="9.9024049805585407E-2"/>
                </c:manualLayout>
              </c:layout>
              <c:dLblPos val="outEnd"/>
              <c:showLegendKey val="0"/>
              <c:showVal val="1"/>
              <c:showCatName val="0"/>
              <c:showSerName val="0"/>
              <c:showPercent val="0"/>
              <c:showBubbleSize val="0"/>
            </c:dLbl>
            <c:dLbl>
              <c:idx val="1"/>
              <c:layout/>
              <c:tx>
                <c:rich>
                  <a:bodyPr/>
                  <a:lstStyle/>
                  <a:p>
                    <a:r>
                      <a:rPr lang="en-US"/>
                      <a:t>45 343</a:t>
                    </a:r>
                  </a:p>
                </c:rich>
              </c:tx>
              <c:dLblPos val="ctr"/>
              <c:showLegendKey val="0"/>
              <c:showVal val="1"/>
              <c:showCatName val="0"/>
              <c:showSerName val="0"/>
              <c:showPercent val="0"/>
              <c:showBubbleSize val="0"/>
            </c:dLbl>
            <c:dLbl>
              <c:idx val="2"/>
              <c:layout/>
              <c:tx>
                <c:rich>
                  <a:bodyPr/>
                  <a:lstStyle/>
                  <a:p>
                    <a:r>
                      <a:rPr lang="en-US"/>
                      <a:t>111 128</a:t>
                    </a:r>
                  </a:p>
                </c:rich>
              </c:tx>
              <c:dLblPos val="ctr"/>
              <c:showLegendKey val="0"/>
              <c:showVal val="1"/>
              <c:showCatName val="0"/>
              <c:showSerName val="0"/>
              <c:showPercent val="0"/>
              <c:showBubbleSize val="0"/>
            </c:dLbl>
            <c:dLbl>
              <c:idx val="3"/>
              <c:layout>
                <c:manualLayout>
                  <c:x val="2.1084916929577872E-3"/>
                  <c:y val="0.29616377352638168"/>
                </c:manualLayout>
              </c:layout>
              <c:tx>
                <c:rich>
                  <a:bodyPr/>
                  <a:lstStyle/>
                  <a:p>
                    <a:r>
                      <a:rPr lang="en-US"/>
                      <a:t>134 000*</a:t>
                    </a:r>
                  </a:p>
                </c:rich>
              </c:tx>
              <c:dLblPos val="outEnd"/>
              <c:showLegendKey val="0"/>
              <c:showVal val="1"/>
              <c:showCatName val="0"/>
              <c:showSerName val="0"/>
              <c:showPercent val="0"/>
              <c:showBubbleSize val="0"/>
            </c:dLbl>
            <c:dLblPos val="ctr"/>
            <c:showLegendKey val="0"/>
            <c:showVal val="1"/>
            <c:showCatName val="0"/>
            <c:showSerName val="0"/>
            <c:showPercent val="0"/>
            <c:showBubbleSize val="0"/>
            <c:showLeaderLines val="0"/>
          </c:dLbls>
          <c:cat>
            <c:numRef>
              <c:f>'[Tableau travail DOB.xls]Feuil1'!$M$2:$P$2</c:f>
              <c:numCache>
                <c:formatCode>General</c:formatCode>
                <c:ptCount val="4"/>
                <c:pt idx="0">
                  <c:v>2015</c:v>
                </c:pt>
                <c:pt idx="1">
                  <c:v>2016</c:v>
                </c:pt>
                <c:pt idx="2">
                  <c:v>2017</c:v>
                </c:pt>
                <c:pt idx="3">
                  <c:v>2018</c:v>
                </c:pt>
              </c:numCache>
            </c:numRef>
          </c:cat>
          <c:val>
            <c:numRef>
              <c:f>'[Tableau travail DOB.xls]Feuil1'!$M$3:$P$3</c:f>
              <c:numCache>
                <c:formatCode>General</c:formatCode>
                <c:ptCount val="4"/>
                <c:pt idx="0">
                  <c:v>-3893</c:v>
                </c:pt>
                <c:pt idx="1">
                  <c:v>45343</c:v>
                </c:pt>
                <c:pt idx="2">
                  <c:v>111128</c:v>
                </c:pt>
                <c:pt idx="3">
                  <c:v>139000</c:v>
                </c:pt>
              </c:numCache>
            </c:numRef>
          </c:val>
        </c:ser>
        <c:dLbls>
          <c:showLegendKey val="0"/>
          <c:showVal val="0"/>
          <c:showCatName val="0"/>
          <c:showSerName val="0"/>
          <c:showPercent val="0"/>
          <c:showBubbleSize val="0"/>
        </c:dLbls>
        <c:gapWidth val="150"/>
        <c:axId val="45492224"/>
        <c:axId val="45000960"/>
      </c:barChart>
      <c:lineChart>
        <c:grouping val="standard"/>
        <c:varyColors val="0"/>
        <c:ser>
          <c:idx val="1"/>
          <c:order val="0"/>
          <c:tx>
            <c:v>Dépenses</c:v>
          </c:tx>
          <c:marker>
            <c:symbol val="none"/>
          </c:marker>
          <c:cat>
            <c:numRef>
              <c:f>'[Tableau travail DOB.xls]Feuil1'!$M$2:$P$2</c:f>
              <c:numCache>
                <c:formatCode>General</c:formatCode>
                <c:ptCount val="4"/>
                <c:pt idx="0">
                  <c:v>2015</c:v>
                </c:pt>
                <c:pt idx="1">
                  <c:v>2016</c:v>
                </c:pt>
                <c:pt idx="2">
                  <c:v>2017</c:v>
                </c:pt>
                <c:pt idx="3">
                  <c:v>2018</c:v>
                </c:pt>
              </c:numCache>
            </c:numRef>
          </c:cat>
          <c:val>
            <c:numRef>
              <c:f>'[Tableau travail DOB.xls]Feuil1'!$F$60:$I$60</c:f>
              <c:numCache>
                <c:formatCode>#,##0.00\ "€"</c:formatCode>
                <c:ptCount val="4"/>
                <c:pt idx="0">
                  <c:v>610772.60875000001</c:v>
                </c:pt>
                <c:pt idx="1">
                  <c:v>562657.29</c:v>
                </c:pt>
                <c:pt idx="2">
                  <c:v>487000</c:v>
                </c:pt>
                <c:pt idx="3">
                  <c:v>448000</c:v>
                </c:pt>
              </c:numCache>
            </c:numRef>
          </c:val>
          <c:smooth val="0"/>
        </c:ser>
        <c:ser>
          <c:idx val="0"/>
          <c:order val="1"/>
          <c:tx>
            <c:v>Recettes</c:v>
          </c:tx>
          <c:marker>
            <c:symbol val="none"/>
          </c:marker>
          <c:cat>
            <c:numRef>
              <c:f>'[Tableau travail DOB.xls]Feuil1'!$M$2:$P$2</c:f>
              <c:numCache>
                <c:formatCode>General</c:formatCode>
                <c:ptCount val="4"/>
                <c:pt idx="0">
                  <c:v>2015</c:v>
                </c:pt>
                <c:pt idx="1">
                  <c:v>2016</c:v>
                </c:pt>
                <c:pt idx="2">
                  <c:v>2017</c:v>
                </c:pt>
                <c:pt idx="3">
                  <c:v>2018</c:v>
                </c:pt>
              </c:numCache>
            </c:numRef>
          </c:cat>
          <c:val>
            <c:numRef>
              <c:f>'[Tableau travail DOB.xls]Feuil1'!$F$92:$I$92</c:f>
              <c:numCache>
                <c:formatCode>General</c:formatCode>
                <c:ptCount val="4"/>
                <c:pt idx="0">
                  <c:v>606879.66999999993</c:v>
                </c:pt>
                <c:pt idx="1">
                  <c:v>608000</c:v>
                </c:pt>
                <c:pt idx="2">
                  <c:v>598400</c:v>
                </c:pt>
                <c:pt idx="3">
                  <c:v>589700</c:v>
                </c:pt>
              </c:numCache>
            </c:numRef>
          </c:val>
          <c:smooth val="0"/>
        </c:ser>
        <c:dLbls>
          <c:showLegendKey val="0"/>
          <c:showVal val="0"/>
          <c:showCatName val="0"/>
          <c:showSerName val="0"/>
          <c:showPercent val="0"/>
          <c:showBubbleSize val="0"/>
        </c:dLbls>
        <c:marker val="1"/>
        <c:smooth val="0"/>
        <c:axId val="112240128"/>
        <c:axId val="45000384"/>
      </c:lineChart>
      <c:catAx>
        <c:axId val="112240128"/>
        <c:scaling>
          <c:orientation val="minMax"/>
        </c:scaling>
        <c:delete val="0"/>
        <c:axPos val="b"/>
        <c:numFmt formatCode="General" sourceLinked="1"/>
        <c:majorTickMark val="none"/>
        <c:minorTickMark val="none"/>
        <c:tickLblPos val="nextTo"/>
        <c:crossAx val="45000384"/>
        <c:crosses val="autoZero"/>
        <c:auto val="1"/>
        <c:lblAlgn val="ctr"/>
        <c:lblOffset val="100"/>
        <c:noMultiLvlLbl val="0"/>
      </c:catAx>
      <c:valAx>
        <c:axId val="45000384"/>
        <c:scaling>
          <c:orientation val="minMax"/>
        </c:scaling>
        <c:delete val="0"/>
        <c:axPos val="l"/>
        <c:majorGridlines/>
        <c:title>
          <c:tx>
            <c:rich>
              <a:bodyPr/>
              <a:lstStyle/>
              <a:p>
                <a:pPr>
                  <a:defRPr/>
                </a:pPr>
                <a:r>
                  <a:rPr lang="fr-FR"/>
                  <a:t>Euros</a:t>
                </a:r>
              </a:p>
            </c:rich>
          </c:tx>
          <c:layout/>
          <c:overlay val="0"/>
        </c:title>
        <c:numFmt formatCode="#,##0" sourceLinked="0"/>
        <c:majorTickMark val="none"/>
        <c:minorTickMark val="none"/>
        <c:tickLblPos val="nextTo"/>
        <c:crossAx val="112240128"/>
        <c:crosses val="autoZero"/>
        <c:crossBetween val="between"/>
      </c:valAx>
      <c:valAx>
        <c:axId val="45000960"/>
        <c:scaling>
          <c:orientation val="minMax"/>
          <c:max val="150000"/>
          <c:min val="-5000"/>
        </c:scaling>
        <c:delete val="0"/>
        <c:axPos val="r"/>
        <c:numFmt formatCode="General" sourceLinked="1"/>
        <c:majorTickMark val="out"/>
        <c:minorTickMark val="none"/>
        <c:tickLblPos val="nextTo"/>
        <c:crossAx val="45492224"/>
        <c:crosses val="max"/>
        <c:crossBetween val="between"/>
        <c:majorUnit val="50000"/>
        <c:minorUnit val="10000"/>
      </c:valAx>
      <c:catAx>
        <c:axId val="45492224"/>
        <c:scaling>
          <c:orientation val="minMax"/>
        </c:scaling>
        <c:delete val="1"/>
        <c:axPos val="b"/>
        <c:numFmt formatCode="General" sourceLinked="1"/>
        <c:majorTickMark val="out"/>
        <c:minorTickMark val="none"/>
        <c:tickLblPos val="nextTo"/>
        <c:crossAx val="45000960"/>
        <c:crosses val="autoZero"/>
        <c:auto val="1"/>
        <c:lblAlgn val="ctr"/>
        <c:lblOffset val="100"/>
        <c:noMultiLvlLbl val="0"/>
      </c:catAx>
    </c:plotArea>
    <c:legend>
      <c:legendPos val="b"/>
      <c:layout/>
      <c:overlay val="0"/>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v>Dépenses de personnel</c:v>
          </c:tx>
          <c:invertIfNegative val="0"/>
          <c:dPt>
            <c:idx val="3"/>
            <c:invertIfNegative val="0"/>
            <c:bubble3D val="0"/>
            <c:spPr>
              <a:solidFill>
                <a:schemeClr val="accent4">
                  <a:lumMod val="75000"/>
                </a:schemeClr>
              </a:solidFill>
            </c:spPr>
          </c:dPt>
          <c:dPt>
            <c:idx val="4"/>
            <c:invertIfNegative val="0"/>
            <c:bubble3D val="0"/>
            <c:spPr>
              <a:solidFill>
                <a:schemeClr val="accent4">
                  <a:lumMod val="75000"/>
                </a:schemeClr>
              </a:solidFill>
            </c:spPr>
          </c:dPt>
          <c:dLbls>
            <c:dLbl>
              <c:idx val="0"/>
              <c:layout>
                <c:manualLayout>
                  <c:x val="-4.46950102244233E-3"/>
                  <c:y val="2.3140842822293655E-2"/>
                </c:manualLayout>
              </c:layout>
              <c:tx>
                <c:rich>
                  <a:bodyPr/>
                  <a:lstStyle/>
                  <a:p>
                    <a:pPr>
                      <a:defRPr/>
                    </a:pPr>
                    <a:r>
                      <a:rPr lang="en-US"/>
                      <a:t>371 900</a:t>
                    </a:r>
                  </a:p>
                </c:rich>
              </c:tx>
              <c:spPr/>
              <c:dLblPos val="outEnd"/>
              <c:showLegendKey val="0"/>
              <c:showVal val="0"/>
              <c:showCatName val="0"/>
              <c:showSerName val="0"/>
              <c:showPercent val="0"/>
              <c:showBubbleSize val="0"/>
            </c:dLbl>
            <c:dLbl>
              <c:idx val="1"/>
              <c:layout>
                <c:manualLayout>
                  <c:x val="-4.2727757541955891E-17"/>
                  <c:y val="-1.8512674257834948E-2"/>
                </c:manualLayout>
              </c:layout>
              <c:tx>
                <c:rich>
                  <a:bodyPr/>
                  <a:lstStyle/>
                  <a:p>
                    <a:pPr>
                      <a:defRPr/>
                    </a:pPr>
                    <a:r>
                      <a:rPr lang="en-US"/>
                      <a:t>290 500</a:t>
                    </a:r>
                  </a:p>
                </c:rich>
              </c:tx>
              <c:spPr/>
              <c:dLblPos val="outEnd"/>
              <c:showLegendKey val="0"/>
              <c:showVal val="0"/>
              <c:showCatName val="0"/>
              <c:showSerName val="0"/>
              <c:showPercent val="0"/>
              <c:showBubbleSize val="0"/>
            </c:dLbl>
            <c:dLbl>
              <c:idx val="2"/>
              <c:layout>
                <c:manualLayout>
                  <c:x val="2.3306318801812973E-3"/>
                  <c:y val="-1.3884505693376223E-2"/>
                </c:manualLayout>
              </c:layout>
              <c:tx>
                <c:rich>
                  <a:bodyPr/>
                  <a:lstStyle/>
                  <a:p>
                    <a:pPr>
                      <a:defRPr/>
                    </a:pPr>
                    <a:r>
                      <a:rPr lang="en-US"/>
                      <a:t>285 000 *</a:t>
                    </a:r>
                  </a:p>
                </c:rich>
              </c:tx>
              <c:spPr/>
              <c:dLblPos val="outEnd"/>
              <c:showLegendKey val="0"/>
              <c:showVal val="0"/>
              <c:showCatName val="0"/>
              <c:showSerName val="0"/>
              <c:showPercent val="0"/>
              <c:showBubbleSize val="0"/>
            </c:dLbl>
            <c:dLbl>
              <c:idx val="3"/>
              <c:layout>
                <c:manualLayout>
                  <c:x val="6.9917121262227039E-3"/>
                  <c:y val="-8.7461453186621607E-6"/>
                </c:manualLayout>
              </c:layout>
              <c:tx>
                <c:rich>
                  <a:bodyPr/>
                  <a:lstStyle/>
                  <a:p>
                    <a:pPr>
                      <a:defRPr/>
                    </a:pPr>
                    <a:r>
                      <a:rPr lang="en-US"/>
                      <a:t>333</a:t>
                    </a:r>
                    <a:r>
                      <a:rPr lang="en-US" baseline="0"/>
                      <a:t> </a:t>
                    </a:r>
                    <a:r>
                      <a:rPr lang="en-US"/>
                      <a:t> 000 *</a:t>
                    </a:r>
                  </a:p>
                </c:rich>
              </c:tx>
              <c:spPr/>
              <c:dLblPos val="outEnd"/>
              <c:showLegendKey val="0"/>
              <c:showVal val="0"/>
              <c:showCatName val="0"/>
              <c:showSerName val="0"/>
              <c:showPercent val="0"/>
              <c:showBubbleSize val="0"/>
            </c:dLbl>
            <c:dLbl>
              <c:idx val="4"/>
              <c:layout>
                <c:manualLayout>
                  <c:x val="-9.3851932853051625E-17"/>
                  <c:y val="-1.3888888888888973E-2"/>
                </c:manualLayout>
              </c:layout>
              <c:tx>
                <c:rich>
                  <a:bodyPr/>
                  <a:lstStyle/>
                  <a:p>
                    <a:pPr>
                      <a:defRPr/>
                    </a:pPr>
                    <a:r>
                      <a:rPr lang="en-US"/>
                      <a:t>280 000</a:t>
                    </a:r>
                  </a:p>
                </c:rich>
              </c:tx>
              <c:spPr/>
              <c:dLblPos val="outEnd"/>
              <c:showLegendKey val="0"/>
              <c:showVal val="0"/>
              <c:showCatName val="0"/>
              <c:showSerName val="0"/>
              <c:showPercent val="0"/>
              <c:showBubbleSize val="0"/>
            </c:dLbl>
            <c:dLblPos val="outEnd"/>
            <c:showLegendKey val="0"/>
            <c:showVal val="1"/>
            <c:showCatName val="0"/>
            <c:showSerName val="0"/>
            <c:showPercent val="0"/>
            <c:showBubbleSize val="0"/>
            <c:showLeaderLines val="0"/>
          </c:dLbls>
          <c:cat>
            <c:numRef>
              <c:f>'[Tableau travail DOB.xls]Feuil1'!$N$2:$Q$2</c:f>
              <c:numCache>
                <c:formatCode>General</c:formatCode>
                <c:ptCount val="4"/>
                <c:pt idx="0">
                  <c:v>2016</c:v>
                </c:pt>
                <c:pt idx="1">
                  <c:v>2017</c:v>
                </c:pt>
                <c:pt idx="2">
                  <c:v>2018</c:v>
                </c:pt>
                <c:pt idx="3">
                  <c:v>2019</c:v>
                </c:pt>
              </c:numCache>
            </c:numRef>
          </c:cat>
          <c:val>
            <c:numRef>
              <c:f>'[Tableau travail DOB.xls]Feuil1'!$L$43:$O$43</c:f>
              <c:numCache>
                <c:formatCode>#,##0.00\ "€"</c:formatCode>
                <c:ptCount val="4"/>
                <c:pt idx="0">
                  <c:v>371871</c:v>
                </c:pt>
                <c:pt idx="1">
                  <c:v>290000</c:v>
                </c:pt>
                <c:pt idx="2">
                  <c:v>285000</c:v>
                </c:pt>
                <c:pt idx="3">
                  <c:v>337000</c:v>
                </c:pt>
              </c:numCache>
            </c:numRef>
          </c:val>
        </c:ser>
        <c:dLbls>
          <c:showLegendKey val="0"/>
          <c:showVal val="0"/>
          <c:showCatName val="0"/>
          <c:showSerName val="0"/>
          <c:showPercent val="0"/>
          <c:showBubbleSize val="0"/>
        </c:dLbls>
        <c:gapWidth val="12"/>
        <c:overlap val="100"/>
        <c:axId val="45493760"/>
        <c:axId val="45002688"/>
      </c:barChart>
      <c:catAx>
        <c:axId val="45493760"/>
        <c:scaling>
          <c:orientation val="minMax"/>
        </c:scaling>
        <c:delete val="0"/>
        <c:axPos val="b"/>
        <c:numFmt formatCode="General" sourceLinked="1"/>
        <c:majorTickMark val="out"/>
        <c:minorTickMark val="none"/>
        <c:tickLblPos val="nextTo"/>
        <c:crossAx val="45002688"/>
        <c:crosses val="autoZero"/>
        <c:auto val="1"/>
        <c:lblAlgn val="ctr"/>
        <c:lblOffset val="100"/>
        <c:noMultiLvlLbl val="0"/>
      </c:catAx>
      <c:valAx>
        <c:axId val="45002688"/>
        <c:scaling>
          <c:orientation val="minMax"/>
          <c:min val="0"/>
        </c:scaling>
        <c:delete val="0"/>
        <c:axPos val="l"/>
        <c:majorGridlines/>
        <c:numFmt formatCode="#,##0\ _€" sourceLinked="0"/>
        <c:majorTickMark val="out"/>
        <c:minorTickMark val="none"/>
        <c:tickLblPos val="nextTo"/>
        <c:crossAx val="45493760"/>
        <c:crosses val="autoZero"/>
        <c:crossBetween val="between"/>
      </c:valAx>
    </c:plotArea>
    <c:legend>
      <c:legendPos val="r"/>
      <c:layout/>
      <c:overlay val="0"/>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tx>
                <c:rich>
                  <a:bodyPr/>
                  <a:lstStyle/>
                  <a:p>
                    <a:r>
                      <a:rPr lang="en-US"/>
                      <a:t>Maires
17%</a:t>
                    </a:r>
                  </a:p>
                </c:rich>
              </c:tx>
              <c:showLegendKey val="0"/>
              <c:showVal val="0"/>
              <c:showCatName val="1"/>
              <c:showSerName val="0"/>
              <c:showPercent val="1"/>
              <c:showBubbleSize val="0"/>
            </c:dLbl>
            <c:dLbl>
              <c:idx val="1"/>
              <c:layout>
                <c:manualLayout>
                  <c:x val="-0.12685389326334209"/>
                  <c:y val="-0.14053937007874015"/>
                </c:manualLayout>
              </c:layout>
              <c:tx>
                <c:rich>
                  <a:bodyPr/>
                  <a:lstStyle/>
                  <a:p>
                    <a:r>
                      <a:rPr lang="en-US"/>
                      <a:t>Adjoints
28%</a:t>
                    </a:r>
                  </a:p>
                </c:rich>
              </c:tx>
              <c:showLegendKey val="0"/>
              <c:showVal val="0"/>
              <c:showCatName val="1"/>
              <c:showSerName val="0"/>
              <c:showPercent val="1"/>
              <c:showBubbleSize val="0"/>
            </c:dLbl>
            <c:dLbl>
              <c:idx val="2"/>
              <c:layout>
                <c:manualLayout>
                  <c:x val="0.11284251968503937"/>
                  <c:y val="-0.20332152230971129"/>
                </c:manualLayout>
              </c:layout>
              <c:tx>
                <c:rich>
                  <a:bodyPr/>
                  <a:lstStyle/>
                  <a:p>
                    <a:r>
                      <a:rPr lang="en-US"/>
                      <a:t>C municipaux
24%</a:t>
                    </a:r>
                  </a:p>
                </c:rich>
              </c:tx>
              <c:showLegendKey val="0"/>
              <c:showVal val="0"/>
              <c:showCatName val="1"/>
              <c:showSerName val="0"/>
              <c:showPercent val="1"/>
              <c:showBubbleSize val="0"/>
            </c:dLbl>
            <c:dLbl>
              <c:idx val="3"/>
              <c:layout>
                <c:manualLayout>
                  <c:x val="0.1686590113735783"/>
                  <c:y val="0.1739886264216973"/>
                </c:manualLayout>
              </c:layout>
              <c:tx>
                <c:rich>
                  <a:bodyPr/>
                  <a:lstStyle/>
                  <a:p>
                    <a:pPr>
                      <a:defRPr sz="900" baseline="0"/>
                    </a:pPr>
                    <a:r>
                      <a:rPr lang="en-US" sz="900" baseline="0"/>
                      <a:t>Administratifs                       
30%</a:t>
                    </a:r>
                    <a:endParaRPr lang="en-US" sz="990" baseline="0"/>
                  </a:p>
                </c:rich>
              </c:tx>
              <c:spPr/>
              <c:showLegendKey val="0"/>
              <c:showVal val="0"/>
              <c:showCatName val="1"/>
              <c:showSerName val="0"/>
              <c:showPercent val="1"/>
              <c:showBubbleSize val="0"/>
            </c:dLbl>
            <c:dLbl>
              <c:idx val="4"/>
              <c:layout>
                <c:manualLayout>
                  <c:x val="0.10229768153980763"/>
                  <c:y val="1.0416666666666666E-2"/>
                </c:manualLayout>
              </c:layout>
              <c:tx>
                <c:rich>
                  <a:bodyPr/>
                  <a:lstStyle/>
                  <a:p>
                    <a:r>
                      <a:rPr lang="en-US" sz="900"/>
                      <a:t>CD, EPCI
1%</a:t>
                    </a:r>
                    <a:endParaRPr lang="en-US"/>
                  </a:p>
                </c:rich>
              </c:tx>
              <c:showLegendKey val="0"/>
              <c:showVal val="0"/>
              <c:showCatName val="1"/>
              <c:showSerName val="0"/>
              <c:showPercent val="1"/>
              <c:showBubbleSize val="0"/>
            </c:dLbl>
            <c:txPr>
              <a:bodyPr/>
              <a:lstStyle/>
              <a:p>
                <a:pPr>
                  <a:defRPr sz="900"/>
                </a:pPr>
                <a:endParaRPr lang="fr-FR"/>
              </a:p>
            </c:txPr>
            <c:showLegendKey val="0"/>
            <c:showVal val="0"/>
            <c:showCatName val="1"/>
            <c:showSerName val="0"/>
            <c:showPercent val="1"/>
            <c:showBubbleSize val="0"/>
            <c:showLeaderLines val="1"/>
          </c:dLbls>
          <c:cat>
            <c:strRef>
              <c:f>'[Tableau travail DOB.xls]Feuil1'!$M$122:$M$126</c:f>
              <c:strCache>
                <c:ptCount val="5"/>
                <c:pt idx="0">
                  <c:v>Maires</c:v>
                </c:pt>
                <c:pt idx="1">
                  <c:v>Adjoints</c:v>
                </c:pt>
                <c:pt idx="2">
                  <c:v>C municipaux</c:v>
                </c:pt>
                <c:pt idx="3">
                  <c:v>Administratifs</c:v>
                </c:pt>
                <c:pt idx="4">
                  <c:v>Autres</c:v>
                </c:pt>
              </c:strCache>
            </c:strRef>
          </c:cat>
          <c:val>
            <c:numRef>
              <c:f>'[Tableau travail DOB.xls]Feuil1'!$N$122:$N$126</c:f>
              <c:numCache>
                <c:formatCode>General</c:formatCode>
                <c:ptCount val="5"/>
                <c:pt idx="0">
                  <c:v>213</c:v>
                </c:pt>
                <c:pt idx="1">
                  <c:v>350</c:v>
                </c:pt>
                <c:pt idx="2">
                  <c:v>243</c:v>
                </c:pt>
                <c:pt idx="3">
                  <c:v>350</c:v>
                </c:pt>
                <c:pt idx="4">
                  <c:v>19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b="1">
          <a:latin typeface="Arial" panose="020B0604020202020204" pitchFamily="34" charset="0"/>
          <a:cs typeface="Arial" panose="020B0604020202020204" pitchFamily="34" charset="0"/>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v>Taux de satisfaction</c:v>
          </c:tx>
          <c:dPt>
            <c:idx val="0"/>
            <c:bubble3D val="0"/>
            <c:spPr>
              <a:solidFill>
                <a:srgbClr val="00B050"/>
              </a:solidFill>
            </c:spPr>
          </c:dPt>
          <c:dPt>
            <c:idx val="1"/>
            <c:bubble3D val="0"/>
            <c:spPr>
              <a:solidFill>
                <a:srgbClr val="92D050"/>
              </a:solidFill>
            </c:spPr>
          </c:dPt>
          <c:dPt>
            <c:idx val="2"/>
            <c:bubble3D val="0"/>
            <c:spPr>
              <a:solidFill>
                <a:srgbClr val="C00000"/>
              </a:solidFill>
            </c:spPr>
          </c:dPt>
          <c:dLbls>
            <c:dLbl>
              <c:idx val="0"/>
              <c:layout>
                <c:manualLayout>
                  <c:x val="0.2019012467191601"/>
                  <c:y val="-5.7740592480979493E-2"/>
                </c:manualLayout>
              </c:layout>
              <c:tx>
                <c:rich>
                  <a:bodyPr/>
                  <a:lstStyle/>
                  <a:p>
                    <a:r>
                      <a:rPr lang="en-US"/>
                      <a:t>Très satisfaisant
65.5 %</a:t>
                    </a:r>
                  </a:p>
                </c:rich>
              </c:tx>
              <c:showLegendKey val="0"/>
              <c:showVal val="0"/>
              <c:showCatName val="1"/>
              <c:showSerName val="0"/>
              <c:showPercent val="1"/>
              <c:showBubbleSize val="0"/>
            </c:dLbl>
            <c:dLbl>
              <c:idx val="1"/>
              <c:tx>
                <c:rich>
                  <a:bodyPr/>
                  <a:lstStyle/>
                  <a:p>
                    <a:r>
                      <a:rPr lang="en-US"/>
                      <a:t>Satisfaisant
34.2 %</a:t>
                    </a:r>
                  </a:p>
                </c:rich>
              </c:tx>
              <c:showLegendKey val="0"/>
              <c:showVal val="0"/>
              <c:showCatName val="1"/>
              <c:showSerName val="0"/>
              <c:showPercent val="1"/>
              <c:showBubbleSize val="0"/>
            </c:dLbl>
            <c:dLbl>
              <c:idx val="2"/>
              <c:layout>
                <c:manualLayout>
                  <c:x val="2.162445319335083E-2"/>
                  <c:y val="-2.1990740740740741E-2"/>
                </c:manualLayout>
              </c:layout>
              <c:tx>
                <c:rich>
                  <a:bodyPr/>
                  <a:lstStyle/>
                  <a:p>
                    <a:r>
                      <a:rPr lang="en-US" b="1">
                        <a:latin typeface="Arial" panose="020B0604020202020204" pitchFamily="34" charset="0"/>
                        <a:cs typeface="Arial" panose="020B0604020202020204" pitchFamily="34" charset="0"/>
                      </a:rPr>
                      <a:t>Insufisant
0.8 %</a:t>
                    </a:r>
                    <a:endParaRPr lang="en-US"/>
                  </a:p>
                </c:rich>
              </c:tx>
              <c:dLblPos val="bestFit"/>
              <c:showLegendKey val="0"/>
              <c:showVal val="0"/>
              <c:showCatName val="1"/>
              <c:showSerName val="0"/>
              <c:showPercent val="1"/>
              <c:showBubbleSize val="0"/>
            </c:dLbl>
            <c:txPr>
              <a:bodyPr/>
              <a:lstStyle/>
              <a:p>
                <a:pPr>
                  <a:defRPr b="1">
                    <a:latin typeface="Arial" panose="020B0604020202020204" pitchFamily="34" charset="0"/>
                    <a:cs typeface="Arial" panose="020B0604020202020204" pitchFamily="34" charset="0"/>
                  </a:defRPr>
                </a:pPr>
                <a:endParaRPr lang="fr-FR"/>
              </a:p>
            </c:txPr>
            <c:showLegendKey val="0"/>
            <c:showVal val="0"/>
            <c:showCatName val="1"/>
            <c:showSerName val="0"/>
            <c:showPercent val="1"/>
            <c:showBubbleSize val="0"/>
            <c:showLeaderLines val="1"/>
          </c:dLbls>
          <c:cat>
            <c:strRef>
              <c:f>'[Tableau travail DOB.xls]Feuil1'!$F$107:$F$109</c:f>
              <c:strCache>
                <c:ptCount val="3"/>
                <c:pt idx="0">
                  <c:v>Très satisfaitant</c:v>
                </c:pt>
                <c:pt idx="1">
                  <c:v>Satisfaisant</c:v>
                </c:pt>
                <c:pt idx="2">
                  <c:v>Insufisant</c:v>
                </c:pt>
              </c:strCache>
            </c:strRef>
          </c:cat>
          <c:val>
            <c:numRef>
              <c:f>'[Tableau travail DOB.xls]Feuil1'!$K$107:$K$109</c:f>
              <c:numCache>
                <c:formatCode>0.000</c:formatCode>
                <c:ptCount val="3"/>
                <c:pt idx="0">
                  <c:v>0.63095238095238093</c:v>
                </c:pt>
                <c:pt idx="1">
                  <c:v>0.36309523809523808</c:v>
                </c:pt>
                <c:pt idx="2">
                  <c:v>4.7619047619047623E-3</c:v>
                </c:pt>
              </c:numCache>
            </c:numRef>
          </c:val>
        </c:ser>
        <c:dLbls>
          <c:showLegendKey val="0"/>
          <c:showVal val="0"/>
          <c:showCatName val="0"/>
          <c:showSerName val="0"/>
          <c:showPercent val="0"/>
          <c:showBubbleSize val="0"/>
          <c:showLeaderLines val="1"/>
        </c:dLbls>
        <c:firstSliceAng val="143"/>
      </c:pieChart>
      <c:spPr>
        <a:noFill/>
        <a:ln w="25400">
          <a:no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Feuil1!$A$2:$A$19</c:f>
              <c:strCache>
                <c:ptCount val="18"/>
                <c:pt idx="0">
                  <c:v>Administration</c:v>
                </c:pt>
                <c:pt idx="1">
                  <c:v>Aide sociale</c:v>
                </c:pt>
                <c:pt idx="2">
                  <c:v>CADA</c:v>
                </c:pt>
                <c:pt idx="3">
                  <c:v>Conseil municipal </c:v>
                </c:pt>
                <c:pt idx="4">
                  <c:v>Domaine</c:v>
                </c:pt>
                <c:pt idx="5">
                  <c:v>eau - assainissement</c:v>
                </c:pt>
                <c:pt idx="6">
                  <c:v>Elections</c:v>
                </c:pt>
                <c:pt idx="7">
                  <c:v>Enseignement</c:v>
                </c:pt>
                <c:pt idx="8">
                  <c:v>Etat civil</c:v>
                </c:pt>
                <c:pt idx="9">
                  <c:v>Finances</c:v>
                </c:pt>
                <c:pt idx="10">
                  <c:v>Funéraire</c:v>
                </c:pt>
                <c:pt idx="11">
                  <c:v>Intercommunalité</c:v>
                </c:pt>
                <c:pt idx="12">
                  <c:v>Marchés publics</c:v>
                </c:pt>
                <c:pt idx="13">
                  <c:v>Personnel</c:v>
                </c:pt>
                <c:pt idx="14">
                  <c:v>Pouvoirs de police</c:v>
                </c:pt>
                <c:pt idx="15">
                  <c:v>Statut élu</c:v>
                </c:pt>
                <c:pt idx="16">
                  <c:v>Urbanisme</c:v>
                </c:pt>
                <c:pt idx="17">
                  <c:v>Voirie</c:v>
                </c:pt>
              </c:strCache>
            </c:strRef>
          </c:cat>
          <c:val>
            <c:numRef>
              <c:f>Feuil1!$B$2:$B$19</c:f>
              <c:numCache>
                <c:formatCode>General</c:formatCode>
                <c:ptCount val="18"/>
                <c:pt idx="0">
                  <c:v>98</c:v>
                </c:pt>
                <c:pt idx="1">
                  <c:v>10</c:v>
                </c:pt>
                <c:pt idx="2">
                  <c:v>15</c:v>
                </c:pt>
                <c:pt idx="3">
                  <c:v>74</c:v>
                </c:pt>
                <c:pt idx="4">
                  <c:v>81</c:v>
                </c:pt>
                <c:pt idx="5">
                  <c:v>22</c:v>
                </c:pt>
                <c:pt idx="6">
                  <c:v>11</c:v>
                </c:pt>
                <c:pt idx="7">
                  <c:v>6</c:v>
                </c:pt>
                <c:pt idx="8">
                  <c:v>7</c:v>
                </c:pt>
                <c:pt idx="9">
                  <c:v>60</c:v>
                </c:pt>
                <c:pt idx="10">
                  <c:v>32</c:v>
                </c:pt>
                <c:pt idx="11">
                  <c:v>18</c:v>
                </c:pt>
                <c:pt idx="12">
                  <c:v>35</c:v>
                </c:pt>
                <c:pt idx="13">
                  <c:v>7</c:v>
                </c:pt>
                <c:pt idx="14">
                  <c:v>43</c:v>
                </c:pt>
                <c:pt idx="15">
                  <c:v>35</c:v>
                </c:pt>
                <c:pt idx="16">
                  <c:v>71</c:v>
                </c:pt>
                <c:pt idx="17">
                  <c:v>19</c:v>
                </c:pt>
              </c:numCache>
            </c:numRef>
          </c:val>
        </c:ser>
        <c:dLbls>
          <c:showLegendKey val="0"/>
          <c:showVal val="0"/>
          <c:showCatName val="0"/>
          <c:showSerName val="0"/>
          <c:showPercent val="0"/>
          <c:showBubbleSize val="0"/>
        </c:dLbls>
        <c:gapWidth val="150"/>
        <c:axId val="113056768"/>
        <c:axId val="45737088"/>
      </c:barChart>
      <c:catAx>
        <c:axId val="113056768"/>
        <c:scaling>
          <c:orientation val="minMax"/>
        </c:scaling>
        <c:delete val="0"/>
        <c:axPos val="b"/>
        <c:majorTickMark val="out"/>
        <c:minorTickMark val="none"/>
        <c:tickLblPos val="nextTo"/>
        <c:crossAx val="45737088"/>
        <c:crosses val="autoZero"/>
        <c:auto val="1"/>
        <c:lblAlgn val="ctr"/>
        <c:lblOffset val="100"/>
        <c:noMultiLvlLbl val="0"/>
      </c:catAx>
      <c:valAx>
        <c:axId val="45737088"/>
        <c:scaling>
          <c:orientation val="minMax"/>
        </c:scaling>
        <c:delete val="0"/>
        <c:axPos val="l"/>
        <c:majorGridlines/>
        <c:numFmt formatCode="General" sourceLinked="1"/>
        <c:majorTickMark val="out"/>
        <c:minorTickMark val="none"/>
        <c:tickLblPos val="nextTo"/>
        <c:crossAx val="113056768"/>
        <c:crosses val="autoZero"/>
        <c:crossBetween val="between"/>
      </c:valAx>
    </c:plotArea>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0.75489</cdr:x>
      <cdr:y>0.88695</cdr:y>
    </cdr:from>
    <cdr:to>
      <cdr:x>0.9067</cdr:x>
      <cdr:y>1</cdr:y>
    </cdr:to>
    <cdr:sp macro="" textlink="">
      <cdr:nvSpPr>
        <cdr:cNvPr id="2" name="ZoneTexte 1"/>
        <cdr:cNvSpPr txBox="1"/>
      </cdr:nvSpPr>
      <cdr:spPr>
        <a:xfrm xmlns:a="http://schemas.openxmlformats.org/drawingml/2006/main">
          <a:off x="4546889" y="2241838"/>
          <a:ext cx="9144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0.84689</cdr:x>
      <cdr:y>0.85938</cdr:y>
    </cdr:from>
    <cdr:to>
      <cdr:x>0.99209</cdr:x>
      <cdr:y>0.94567</cdr:y>
    </cdr:to>
    <cdr:sp macro="" textlink="">
      <cdr:nvSpPr>
        <cdr:cNvPr id="3" name="ZoneTexte 2"/>
        <cdr:cNvSpPr txBox="1"/>
      </cdr:nvSpPr>
      <cdr:spPr>
        <a:xfrm xmlns:a="http://schemas.openxmlformats.org/drawingml/2006/main">
          <a:off x="5101070" y="2328430"/>
          <a:ext cx="874569" cy="2337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000" i="1"/>
            <a:t>* estimation</a:t>
          </a:r>
        </a:p>
      </cdr:txBody>
    </cdr:sp>
  </cdr:relSizeAnchor>
</c:userShapes>
</file>

<file path=word/drawings/drawing2.xml><?xml version="1.0" encoding="utf-8"?>
<c:userShapes xmlns:c="http://schemas.openxmlformats.org/drawingml/2006/chart">
  <cdr:relSizeAnchor xmlns:cdr="http://schemas.openxmlformats.org/drawingml/2006/chartDrawing">
    <cdr:from>
      <cdr:x>0.8391</cdr:x>
      <cdr:y>0.91575</cdr:y>
    </cdr:from>
    <cdr:to>
      <cdr:x>1</cdr:x>
      <cdr:y>0.98832</cdr:y>
    </cdr:to>
    <cdr:sp macro="" textlink="">
      <cdr:nvSpPr>
        <cdr:cNvPr id="2" name="ZoneTexte 1"/>
        <cdr:cNvSpPr txBox="1"/>
      </cdr:nvSpPr>
      <cdr:spPr>
        <a:xfrm xmlns:a="http://schemas.openxmlformats.org/drawingml/2006/main">
          <a:off x="4768561" y="2512868"/>
          <a:ext cx="914400" cy="1991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fr-FR" sz="1100" i="1">
              <a:effectLst/>
              <a:latin typeface="+mn-lt"/>
              <a:ea typeface="+mn-ea"/>
              <a:cs typeface="+mn-cs"/>
            </a:rPr>
            <a:t>* estimations</a:t>
          </a:r>
          <a:endParaRPr lang="fr-FR">
            <a:effectLst/>
          </a:endParaRPr>
        </a:p>
        <a:p xmlns:a="http://schemas.openxmlformats.org/drawingml/2006/main">
          <a:endParaRPr lang="fr-FR" sz="1100"/>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88B42-802E-40B9-85A6-19014308D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2835</Words>
  <Characters>15594</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dc:creator>
  <cp:lastModifiedBy>vincent</cp:lastModifiedBy>
  <cp:revision>2</cp:revision>
  <cp:lastPrinted>2018-12-07T08:22:00Z</cp:lastPrinted>
  <dcterms:created xsi:type="dcterms:W3CDTF">2019-01-28T15:05:00Z</dcterms:created>
  <dcterms:modified xsi:type="dcterms:W3CDTF">2019-01-28T15:05:00Z</dcterms:modified>
</cp:coreProperties>
</file>